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4FE" w:rsidRPr="00325516" w:rsidRDefault="00212410" w:rsidP="00A8357A">
      <w:pPr>
        <w:spacing w:after="0" w:line="264" w:lineRule="auto"/>
        <w:jc w:val="center"/>
        <w:rPr>
          <w:rFonts w:ascii="Arial" w:hAnsi="Arial" w:cs="Arial"/>
          <w:b/>
          <w:smallCaps/>
          <w:sz w:val="36"/>
          <w:szCs w:val="36"/>
        </w:rPr>
      </w:pPr>
      <w:r w:rsidRPr="00325516">
        <w:rPr>
          <w:rFonts w:ascii="Arial" w:hAnsi="Arial" w:cs="Arial"/>
          <w:b/>
          <w:smallCaps/>
          <w:sz w:val="36"/>
          <w:szCs w:val="36"/>
        </w:rPr>
        <w:t>Pricing Intellectual Property Licenses</w:t>
      </w:r>
      <w:r w:rsidR="007724FE" w:rsidRPr="00325516">
        <w:rPr>
          <w:rFonts w:ascii="Arial" w:hAnsi="Arial" w:cs="Arial"/>
          <w:b/>
          <w:smallCaps/>
          <w:sz w:val="36"/>
          <w:szCs w:val="36"/>
        </w:rPr>
        <w:t>—</w:t>
      </w:r>
    </w:p>
    <w:p w:rsidR="00F54C1E" w:rsidRDefault="007724FE" w:rsidP="00A8357A">
      <w:pPr>
        <w:spacing w:after="0" w:line="264" w:lineRule="auto"/>
        <w:jc w:val="center"/>
        <w:rPr>
          <w:rFonts w:ascii="Arial" w:hAnsi="Arial" w:cs="Arial"/>
          <w:b/>
          <w:smallCaps/>
          <w:sz w:val="36"/>
          <w:szCs w:val="36"/>
        </w:rPr>
      </w:pPr>
      <w:r w:rsidRPr="00325516">
        <w:rPr>
          <w:rFonts w:ascii="Arial" w:hAnsi="Arial" w:cs="Arial"/>
          <w:b/>
          <w:smallCaps/>
          <w:sz w:val="36"/>
          <w:szCs w:val="36"/>
        </w:rPr>
        <w:t xml:space="preserve">Some </w:t>
      </w:r>
      <w:r w:rsidR="00E1013A" w:rsidRPr="00325516">
        <w:rPr>
          <w:rFonts w:ascii="Arial" w:hAnsi="Arial" w:cs="Arial"/>
          <w:b/>
          <w:smallCaps/>
          <w:sz w:val="36"/>
          <w:szCs w:val="36"/>
        </w:rPr>
        <w:t>Exercises</w:t>
      </w:r>
    </w:p>
    <w:p w:rsidR="00FE4870" w:rsidRPr="00FE4870" w:rsidRDefault="00FE4870" w:rsidP="00A8357A">
      <w:pPr>
        <w:spacing w:after="0" w:line="264" w:lineRule="auto"/>
        <w:jc w:val="center"/>
        <w:rPr>
          <w:rFonts w:ascii="Arial" w:hAnsi="Arial" w:cs="Arial"/>
          <w:b/>
          <w:bCs/>
          <w:i/>
          <w:iCs/>
        </w:rPr>
      </w:pPr>
      <w:r w:rsidRPr="00FE4870">
        <w:rPr>
          <w:rFonts w:ascii="Arial" w:hAnsi="Arial" w:cs="Arial"/>
          <w:b/>
        </w:rPr>
        <w:t>Prof. John Orcutt</w:t>
      </w:r>
    </w:p>
    <w:p w:rsidR="00F54C1E" w:rsidRPr="00325516" w:rsidRDefault="00F54C1E" w:rsidP="00C74445">
      <w:pPr>
        <w:spacing w:after="0" w:line="264" w:lineRule="auto"/>
        <w:jc w:val="center"/>
        <w:rPr>
          <w:rFonts w:ascii="Arial" w:hAnsi="Arial" w:cs="Arial"/>
          <w:b/>
          <w:bCs/>
          <w:iCs/>
        </w:rPr>
      </w:pPr>
    </w:p>
    <w:p w:rsidR="00164B41" w:rsidRPr="00325516" w:rsidRDefault="00164B41" w:rsidP="00C74445">
      <w:pPr>
        <w:spacing w:after="0" w:line="264" w:lineRule="auto"/>
        <w:jc w:val="center"/>
        <w:rPr>
          <w:rFonts w:ascii="Arial" w:hAnsi="Arial" w:cs="Arial"/>
          <w:b/>
          <w:bCs/>
          <w:iCs/>
        </w:rPr>
      </w:pPr>
      <w:bookmarkStart w:id="0" w:name="_GoBack"/>
      <w:bookmarkEnd w:id="0"/>
    </w:p>
    <w:p w:rsidR="007724FE" w:rsidRPr="00325516" w:rsidRDefault="007724FE" w:rsidP="007724FE">
      <w:pPr>
        <w:spacing w:after="0" w:line="264" w:lineRule="auto"/>
        <w:rPr>
          <w:rFonts w:ascii="Arial" w:hAnsi="Arial" w:cs="Arial"/>
          <w:b/>
          <w:bCs/>
          <w:iCs/>
        </w:rPr>
      </w:pPr>
    </w:p>
    <w:p w:rsidR="00701C1A" w:rsidRPr="00325516" w:rsidRDefault="00701C1A" w:rsidP="007724FE">
      <w:pPr>
        <w:spacing w:after="0" w:line="264" w:lineRule="auto"/>
        <w:rPr>
          <w:rFonts w:ascii="Arial" w:hAnsi="Arial" w:cs="Arial"/>
          <w:b/>
          <w:bCs/>
          <w:iCs/>
        </w:rPr>
      </w:pPr>
      <w:r w:rsidRPr="00325516">
        <w:rPr>
          <w:rFonts w:ascii="Arial" w:hAnsi="Arial" w:cs="Arial"/>
          <w:b/>
          <w:bCs/>
          <w:iCs/>
        </w:rPr>
        <w:t>Background Information for the Device</w:t>
      </w:r>
    </w:p>
    <w:p w:rsidR="00701C1A" w:rsidRPr="00325516" w:rsidRDefault="00701C1A" w:rsidP="007724FE">
      <w:pPr>
        <w:spacing w:after="0" w:line="264" w:lineRule="auto"/>
        <w:rPr>
          <w:rFonts w:ascii="Arial" w:hAnsi="Arial" w:cs="Arial"/>
          <w:b/>
          <w:bCs/>
          <w:iCs/>
        </w:rPr>
      </w:pPr>
    </w:p>
    <w:p w:rsidR="006B2281" w:rsidRPr="00325516" w:rsidRDefault="00C85291" w:rsidP="007724FE">
      <w:pPr>
        <w:spacing w:after="0" w:line="264" w:lineRule="auto"/>
        <w:rPr>
          <w:rFonts w:ascii="Arial" w:eastAsia="Times New Roman" w:hAnsi="Arial" w:cs="Arial"/>
          <w:snapToGrid w:val="0"/>
        </w:rPr>
      </w:pPr>
      <w:r w:rsidRPr="00325516">
        <w:rPr>
          <w:rFonts w:ascii="Arial" w:hAnsi="Arial" w:cs="Arial"/>
        </w:rPr>
        <w:t xml:space="preserve">A researcher at a major research university (University) developed the technology for a </w:t>
      </w:r>
      <w:r w:rsidR="00372BEC" w:rsidRPr="00325516">
        <w:rPr>
          <w:rFonts w:ascii="Arial" w:hAnsi="Arial" w:cs="Arial"/>
        </w:rPr>
        <w:t xml:space="preserve">new </w:t>
      </w:r>
      <w:r w:rsidR="00CA02EC" w:rsidRPr="00325516">
        <w:rPr>
          <w:rFonts w:ascii="Arial" w:hAnsi="Arial" w:cs="Arial"/>
        </w:rPr>
        <w:t>light-emitting diode (LED) device</w:t>
      </w:r>
      <w:r w:rsidRPr="00325516">
        <w:rPr>
          <w:rFonts w:ascii="Arial" w:hAnsi="Arial" w:cs="Arial"/>
        </w:rPr>
        <w:t xml:space="preserve"> </w:t>
      </w:r>
      <w:r w:rsidRPr="00325516">
        <w:rPr>
          <w:rFonts w:ascii="Arial" w:eastAsia="Times New Roman" w:hAnsi="Arial" w:cs="Arial"/>
          <w:snapToGrid w:val="0"/>
        </w:rPr>
        <w:t xml:space="preserve">(the Device). </w:t>
      </w:r>
      <w:r w:rsidR="00FB2F23" w:rsidRPr="00325516">
        <w:rPr>
          <w:rFonts w:ascii="Arial" w:eastAsia="Times New Roman" w:hAnsi="Arial" w:cs="Arial"/>
          <w:snapToGrid w:val="0"/>
        </w:rPr>
        <w:t xml:space="preserve"> </w:t>
      </w:r>
      <w:r w:rsidRPr="00325516">
        <w:rPr>
          <w:rFonts w:ascii="Arial" w:eastAsia="Times New Roman" w:hAnsi="Arial" w:cs="Arial"/>
          <w:snapToGrid w:val="0"/>
        </w:rPr>
        <w:t>University</w:t>
      </w:r>
      <w:r w:rsidR="00D46F57" w:rsidRPr="00325516">
        <w:rPr>
          <w:rFonts w:ascii="Arial" w:eastAsia="Times New Roman" w:hAnsi="Arial" w:cs="Arial"/>
          <w:snapToGrid w:val="0"/>
        </w:rPr>
        <w:t xml:space="preserve"> has the patent rights to the Device,</w:t>
      </w:r>
      <w:r w:rsidR="00621F3B" w:rsidRPr="00325516">
        <w:rPr>
          <w:rFonts w:ascii="Arial" w:eastAsia="Times New Roman" w:hAnsi="Arial" w:cs="Arial"/>
          <w:snapToGrid w:val="0"/>
        </w:rPr>
        <w:t xml:space="preserve"> which is a single-patent product. </w:t>
      </w:r>
      <w:r w:rsidR="00E032F7" w:rsidRPr="00325516">
        <w:rPr>
          <w:rFonts w:ascii="Arial" w:eastAsia="Times New Roman" w:hAnsi="Arial" w:cs="Arial"/>
          <w:snapToGrid w:val="0"/>
        </w:rPr>
        <w:t>The Device is quite revolutionary, and there is no existing technology that can replicate what it does. The holder of the Patent will be able to pursue the market for the Device with little to no competition for at least a few years. Competing technologies could develop, however, after a few years.</w:t>
      </w:r>
    </w:p>
    <w:p w:rsidR="00E032F7" w:rsidRPr="00325516" w:rsidRDefault="00E032F7" w:rsidP="007724FE">
      <w:pPr>
        <w:spacing w:after="0" w:line="264" w:lineRule="auto"/>
        <w:rPr>
          <w:rFonts w:ascii="Arial" w:eastAsia="Times New Roman" w:hAnsi="Arial" w:cs="Arial"/>
          <w:snapToGrid w:val="0"/>
        </w:rPr>
      </w:pPr>
    </w:p>
    <w:p w:rsidR="00621F3B" w:rsidRPr="00325516" w:rsidRDefault="00621F3B" w:rsidP="007724FE">
      <w:pPr>
        <w:spacing w:after="0" w:line="264" w:lineRule="auto"/>
        <w:rPr>
          <w:rFonts w:ascii="Arial" w:eastAsia="Times New Roman" w:hAnsi="Arial" w:cs="Arial"/>
          <w:snapToGrid w:val="0"/>
        </w:rPr>
      </w:pPr>
      <w:r w:rsidRPr="00325516">
        <w:rPr>
          <w:rFonts w:ascii="Arial" w:eastAsia="Times New Roman" w:hAnsi="Arial" w:cs="Arial"/>
          <w:snapToGrid w:val="0"/>
        </w:rPr>
        <w:t xml:space="preserve">University filed a patent application for the Device in its home country </w:t>
      </w:r>
      <w:r w:rsidR="00E032F7" w:rsidRPr="00325516">
        <w:rPr>
          <w:rFonts w:ascii="Arial" w:eastAsia="Times New Roman" w:hAnsi="Arial" w:cs="Arial"/>
          <w:snapToGrid w:val="0"/>
        </w:rPr>
        <w:t xml:space="preserve">six months ago. University also filed </w:t>
      </w:r>
      <w:r w:rsidRPr="00325516">
        <w:rPr>
          <w:rFonts w:ascii="Arial" w:eastAsia="Times New Roman" w:hAnsi="Arial" w:cs="Arial"/>
          <w:snapToGrid w:val="0"/>
        </w:rPr>
        <w:t>a Patent Cooperation Treaty (PCT) application.</w:t>
      </w:r>
      <w:r w:rsidR="00087DEA" w:rsidRPr="00325516">
        <w:rPr>
          <w:rFonts w:ascii="Arial" w:eastAsia="Times New Roman" w:hAnsi="Arial" w:cs="Arial"/>
          <w:snapToGrid w:val="0"/>
        </w:rPr>
        <w:t xml:space="preserve"> University anticipates the home-country patent </w:t>
      </w:r>
      <w:r w:rsidR="00E032F7" w:rsidRPr="00325516">
        <w:rPr>
          <w:rFonts w:ascii="Arial" w:eastAsia="Times New Roman" w:hAnsi="Arial" w:cs="Arial"/>
          <w:snapToGrid w:val="0"/>
        </w:rPr>
        <w:t xml:space="preserve">will </w:t>
      </w:r>
      <w:r w:rsidR="00087DEA" w:rsidRPr="00325516">
        <w:rPr>
          <w:rFonts w:ascii="Arial" w:eastAsia="Times New Roman" w:hAnsi="Arial" w:cs="Arial"/>
          <w:snapToGrid w:val="0"/>
        </w:rPr>
        <w:t xml:space="preserve">issue in one year. </w:t>
      </w:r>
      <w:r w:rsidR="008B6E98" w:rsidRPr="00325516">
        <w:rPr>
          <w:rFonts w:ascii="Arial" w:eastAsia="Times New Roman" w:hAnsi="Arial" w:cs="Arial"/>
          <w:snapToGrid w:val="0"/>
        </w:rPr>
        <w:t xml:space="preserve">Device sales are not expected to begin until after the home-country patent issues. </w:t>
      </w:r>
      <w:r w:rsidR="00087DEA" w:rsidRPr="00325516">
        <w:rPr>
          <w:rFonts w:ascii="Arial" w:eastAsia="Times New Roman" w:hAnsi="Arial" w:cs="Arial"/>
          <w:snapToGrid w:val="0"/>
        </w:rPr>
        <w:t xml:space="preserve">The home-country and foreign patents will collectively be referred to as the Patent. </w:t>
      </w:r>
    </w:p>
    <w:p w:rsidR="00087DEA" w:rsidRPr="00325516" w:rsidRDefault="00087DEA" w:rsidP="00FB2F23">
      <w:pPr>
        <w:spacing w:after="0" w:line="264" w:lineRule="auto"/>
        <w:rPr>
          <w:rFonts w:ascii="Arial" w:eastAsia="Times New Roman" w:hAnsi="Arial" w:cs="Arial"/>
          <w:snapToGrid w:val="0"/>
        </w:rPr>
      </w:pPr>
    </w:p>
    <w:p w:rsidR="00087DEA" w:rsidRPr="00325516" w:rsidRDefault="00087DEA" w:rsidP="00FB2F23">
      <w:pPr>
        <w:spacing w:after="0" w:line="264" w:lineRule="auto"/>
        <w:rPr>
          <w:rFonts w:ascii="Arial" w:eastAsia="Times New Roman" w:hAnsi="Arial" w:cs="Arial"/>
          <w:snapToGrid w:val="0"/>
        </w:rPr>
      </w:pPr>
    </w:p>
    <w:p w:rsidR="00087DEA" w:rsidRPr="00325516" w:rsidRDefault="00087DEA" w:rsidP="00FB2F23">
      <w:pPr>
        <w:spacing w:after="0" w:line="264" w:lineRule="auto"/>
        <w:rPr>
          <w:rFonts w:ascii="Arial" w:eastAsia="Times New Roman" w:hAnsi="Arial" w:cs="Arial"/>
          <w:b/>
          <w:snapToGrid w:val="0"/>
        </w:rPr>
      </w:pPr>
      <w:r w:rsidRPr="00325516">
        <w:rPr>
          <w:rFonts w:ascii="Arial" w:eastAsia="Times New Roman" w:hAnsi="Arial" w:cs="Arial"/>
          <w:b/>
          <w:snapToGrid w:val="0"/>
        </w:rPr>
        <w:t>Exclusive License Scenarios</w:t>
      </w:r>
    </w:p>
    <w:p w:rsidR="00D46F57" w:rsidRPr="00325516" w:rsidRDefault="00D46F57" w:rsidP="009A75DD">
      <w:pPr>
        <w:pStyle w:val="ListParagraph"/>
        <w:spacing w:after="0" w:line="264" w:lineRule="auto"/>
        <w:ind w:left="0"/>
        <w:rPr>
          <w:rFonts w:ascii="Arial" w:eastAsia="Times New Roman" w:hAnsi="Arial" w:cs="Arial"/>
          <w:b/>
          <w:snapToGrid w:val="0"/>
        </w:rPr>
      </w:pPr>
    </w:p>
    <w:p w:rsidR="009B3737" w:rsidRPr="00325516" w:rsidRDefault="00E032F7" w:rsidP="009A75DD">
      <w:pPr>
        <w:pStyle w:val="ListParagraph"/>
        <w:spacing w:after="0" w:line="264" w:lineRule="auto"/>
        <w:ind w:left="0"/>
        <w:rPr>
          <w:rFonts w:ascii="Arial" w:eastAsia="Times New Roman" w:hAnsi="Arial" w:cs="Arial"/>
          <w:snapToGrid w:val="0"/>
        </w:rPr>
      </w:pPr>
      <w:r w:rsidRPr="00325516">
        <w:rPr>
          <w:rFonts w:ascii="Arial" w:eastAsia="Times New Roman" w:hAnsi="Arial" w:cs="Arial"/>
          <w:snapToGrid w:val="0"/>
        </w:rPr>
        <w:t>University plans on licensing the Patent</w:t>
      </w:r>
      <w:r w:rsidR="009B3737" w:rsidRPr="00325516">
        <w:rPr>
          <w:rFonts w:ascii="Arial" w:eastAsia="Times New Roman" w:hAnsi="Arial" w:cs="Arial"/>
          <w:snapToGrid w:val="0"/>
        </w:rPr>
        <w:t xml:space="preserve"> per the following details:</w:t>
      </w:r>
    </w:p>
    <w:p w:rsidR="00D26B4C" w:rsidRPr="00325516" w:rsidRDefault="009B3737" w:rsidP="009B3737">
      <w:pPr>
        <w:pStyle w:val="ListParagraph"/>
        <w:numPr>
          <w:ilvl w:val="0"/>
          <w:numId w:val="37"/>
        </w:numPr>
        <w:spacing w:after="0" w:line="264" w:lineRule="auto"/>
        <w:rPr>
          <w:rFonts w:ascii="Arial" w:eastAsia="Times New Roman" w:hAnsi="Arial" w:cs="Arial"/>
          <w:snapToGrid w:val="0"/>
        </w:rPr>
      </w:pPr>
      <w:r w:rsidRPr="00325516">
        <w:rPr>
          <w:rFonts w:ascii="Arial" w:eastAsia="Times New Roman" w:hAnsi="Arial" w:cs="Arial"/>
          <w:b/>
          <w:snapToGrid w:val="0"/>
        </w:rPr>
        <w:t xml:space="preserve">Exclusive license: </w:t>
      </w:r>
      <w:r w:rsidR="00D26B4C" w:rsidRPr="00325516">
        <w:rPr>
          <w:rFonts w:ascii="Arial" w:eastAsia="Times New Roman" w:hAnsi="Arial" w:cs="Arial"/>
          <w:snapToGrid w:val="0"/>
        </w:rPr>
        <w:t xml:space="preserve">The license will be </w:t>
      </w:r>
      <w:r w:rsidR="00E032F7" w:rsidRPr="00325516">
        <w:rPr>
          <w:rFonts w:ascii="Arial" w:eastAsia="Times New Roman" w:hAnsi="Arial" w:cs="Arial"/>
          <w:snapToGrid w:val="0"/>
        </w:rPr>
        <w:t>exclusive</w:t>
      </w:r>
      <w:r w:rsidR="00D26B4C" w:rsidRPr="00325516">
        <w:rPr>
          <w:rFonts w:ascii="Arial" w:eastAsia="Times New Roman" w:hAnsi="Arial" w:cs="Arial"/>
          <w:snapToGrid w:val="0"/>
        </w:rPr>
        <w:t>.</w:t>
      </w:r>
    </w:p>
    <w:p w:rsidR="00D26B4C" w:rsidRPr="00325516" w:rsidRDefault="00D26B4C" w:rsidP="009B3737">
      <w:pPr>
        <w:pStyle w:val="ListParagraph"/>
        <w:numPr>
          <w:ilvl w:val="0"/>
          <w:numId w:val="37"/>
        </w:numPr>
        <w:spacing w:after="0" w:line="264" w:lineRule="auto"/>
        <w:rPr>
          <w:rFonts w:ascii="Arial" w:eastAsia="Times New Roman" w:hAnsi="Arial" w:cs="Arial"/>
          <w:snapToGrid w:val="0"/>
        </w:rPr>
      </w:pPr>
      <w:r w:rsidRPr="00325516">
        <w:rPr>
          <w:rFonts w:ascii="Arial" w:eastAsia="Times New Roman" w:hAnsi="Arial" w:cs="Arial"/>
          <w:b/>
          <w:snapToGrid w:val="0"/>
        </w:rPr>
        <w:t>Limited field of use:</w:t>
      </w:r>
      <w:r w:rsidR="00E032F7" w:rsidRPr="00325516">
        <w:rPr>
          <w:rFonts w:ascii="Arial" w:eastAsia="Times New Roman" w:hAnsi="Arial" w:cs="Arial"/>
          <w:snapToGrid w:val="0"/>
        </w:rPr>
        <w:t xml:space="preserve"> </w:t>
      </w:r>
      <w:r w:rsidRPr="00325516">
        <w:rPr>
          <w:rFonts w:ascii="Arial" w:eastAsia="Times New Roman" w:hAnsi="Arial" w:cs="Arial"/>
          <w:snapToGrid w:val="0"/>
        </w:rPr>
        <w:t xml:space="preserve">The </w:t>
      </w:r>
      <w:r w:rsidR="00EE024F" w:rsidRPr="00325516">
        <w:rPr>
          <w:rFonts w:ascii="Arial" w:eastAsia="Times New Roman" w:hAnsi="Arial" w:cs="Arial"/>
          <w:snapToGrid w:val="0"/>
        </w:rPr>
        <w:t xml:space="preserve">Device was invented for commercial applications, and the </w:t>
      </w:r>
      <w:r w:rsidRPr="00325516">
        <w:rPr>
          <w:rFonts w:ascii="Arial" w:eastAsia="Times New Roman" w:hAnsi="Arial" w:cs="Arial"/>
          <w:snapToGrid w:val="0"/>
        </w:rPr>
        <w:t xml:space="preserve">license will be limited to use of the Device for </w:t>
      </w:r>
      <w:r w:rsidR="00EE024F" w:rsidRPr="00325516">
        <w:rPr>
          <w:rFonts w:ascii="Arial" w:eastAsia="Times New Roman" w:hAnsi="Arial" w:cs="Arial"/>
          <w:snapToGrid w:val="0"/>
        </w:rPr>
        <w:t>such commercial applications</w:t>
      </w:r>
      <w:r w:rsidRPr="00325516">
        <w:rPr>
          <w:rFonts w:ascii="Arial" w:eastAsia="Times New Roman" w:hAnsi="Arial" w:cs="Arial"/>
          <w:snapToGrid w:val="0"/>
        </w:rPr>
        <w:t>.</w:t>
      </w:r>
    </w:p>
    <w:p w:rsidR="00D46F57" w:rsidRPr="00325516" w:rsidRDefault="00D26B4C" w:rsidP="009B3737">
      <w:pPr>
        <w:pStyle w:val="ListParagraph"/>
        <w:numPr>
          <w:ilvl w:val="0"/>
          <w:numId w:val="37"/>
        </w:numPr>
        <w:spacing w:after="0" w:line="264" w:lineRule="auto"/>
        <w:rPr>
          <w:rFonts w:ascii="Arial" w:eastAsia="Times New Roman" w:hAnsi="Arial" w:cs="Arial"/>
          <w:snapToGrid w:val="0"/>
        </w:rPr>
      </w:pPr>
      <w:r w:rsidRPr="00325516">
        <w:rPr>
          <w:rFonts w:ascii="Arial" w:eastAsia="Times New Roman" w:hAnsi="Arial" w:cs="Arial"/>
          <w:b/>
          <w:snapToGrid w:val="0"/>
        </w:rPr>
        <w:t xml:space="preserve">Duration: </w:t>
      </w:r>
      <w:r w:rsidR="009B3737" w:rsidRPr="00325516">
        <w:rPr>
          <w:rFonts w:ascii="Arial" w:eastAsia="Times New Roman" w:hAnsi="Arial" w:cs="Arial"/>
          <w:snapToGrid w:val="0"/>
        </w:rPr>
        <w:t>The license will run for the remaining life of the Patent (i.e., 19½ years).</w:t>
      </w:r>
    </w:p>
    <w:p w:rsidR="00D26B4C" w:rsidRPr="00325516" w:rsidRDefault="00D26B4C" w:rsidP="009B3737">
      <w:pPr>
        <w:pStyle w:val="ListParagraph"/>
        <w:numPr>
          <w:ilvl w:val="0"/>
          <w:numId w:val="37"/>
        </w:numPr>
        <w:spacing w:after="0" w:line="264" w:lineRule="auto"/>
        <w:rPr>
          <w:rFonts w:ascii="Arial" w:eastAsia="Times New Roman" w:hAnsi="Arial" w:cs="Arial"/>
          <w:snapToGrid w:val="0"/>
        </w:rPr>
      </w:pPr>
      <w:r w:rsidRPr="00325516">
        <w:rPr>
          <w:rFonts w:ascii="Arial" w:eastAsia="Times New Roman" w:hAnsi="Arial" w:cs="Arial"/>
          <w:b/>
          <w:snapToGrid w:val="0"/>
        </w:rPr>
        <w:t>Running sales royalty:</w:t>
      </w:r>
      <w:r w:rsidRPr="00325516">
        <w:rPr>
          <w:rFonts w:ascii="Arial" w:eastAsia="Times New Roman" w:hAnsi="Arial" w:cs="Arial"/>
          <w:snapToGrid w:val="0"/>
        </w:rPr>
        <w:t xml:space="preserve"> The royalty payment will be calculated as a running sales </w:t>
      </w:r>
      <w:proofErr w:type="gramStart"/>
      <w:r w:rsidRPr="00325516">
        <w:rPr>
          <w:rFonts w:ascii="Arial" w:eastAsia="Times New Roman" w:hAnsi="Arial" w:cs="Arial"/>
          <w:snapToGrid w:val="0"/>
        </w:rPr>
        <w:t>royalty</w:t>
      </w:r>
      <w:proofErr w:type="gramEnd"/>
      <w:r w:rsidRPr="00325516">
        <w:rPr>
          <w:rFonts w:ascii="Arial" w:eastAsia="Times New Roman" w:hAnsi="Arial" w:cs="Arial"/>
          <w:snapToGrid w:val="0"/>
        </w:rPr>
        <w:t>.</w:t>
      </w:r>
    </w:p>
    <w:p w:rsidR="00D26B4C" w:rsidRPr="00325516" w:rsidRDefault="00D26B4C" w:rsidP="00D26B4C">
      <w:pPr>
        <w:spacing w:after="0" w:line="264" w:lineRule="auto"/>
        <w:rPr>
          <w:rFonts w:ascii="Arial" w:eastAsia="Times New Roman" w:hAnsi="Arial" w:cs="Arial"/>
          <w:snapToGrid w:val="0"/>
        </w:rPr>
      </w:pPr>
    </w:p>
    <w:p w:rsidR="002A6515" w:rsidRDefault="002A6515" w:rsidP="00D26B4C">
      <w:pPr>
        <w:spacing w:after="0" w:line="264" w:lineRule="auto"/>
        <w:rPr>
          <w:rFonts w:ascii="Arial" w:eastAsia="Times New Roman" w:hAnsi="Arial" w:cs="Arial"/>
          <w:snapToGrid w:val="0"/>
        </w:rPr>
      </w:pPr>
      <w:r w:rsidRPr="00325516">
        <w:rPr>
          <w:rFonts w:ascii="Arial" w:eastAsia="Times New Roman" w:hAnsi="Arial" w:cs="Arial"/>
          <w:snapToGrid w:val="0"/>
        </w:rPr>
        <w:t>There is one interested licensee for the Patent. The interested licensee is Acme Corp. (Acme). Acme is a large, well-established company with a strong business track record, including a strong track record for commercializing university-developed technology. Acme is local and will manufacture the Device in University’s home country.</w:t>
      </w:r>
    </w:p>
    <w:p w:rsidR="002A6515" w:rsidRDefault="002A6515" w:rsidP="00D26B4C">
      <w:pPr>
        <w:spacing w:after="0" w:line="264" w:lineRule="auto"/>
        <w:rPr>
          <w:rFonts w:ascii="Arial" w:eastAsia="Times New Roman" w:hAnsi="Arial" w:cs="Arial"/>
          <w:snapToGrid w:val="0"/>
        </w:rPr>
      </w:pPr>
    </w:p>
    <w:p w:rsidR="00D26B4C" w:rsidRPr="00325516" w:rsidRDefault="00D26B4C" w:rsidP="00D26B4C">
      <w:pPr>
        <w:spacing w:after="0" w:line="264" w:lineRule="auto"/>
        <w:rPr>
          <w:rFonts w:ascii="Arial" w:eastAsia="Times New Roman" w:hAnsi="Arial" w:cs="Arial"/>
          <w:snapToGrid w:val="0"/>
        </w:rPr>
      </w:pPr>
      <w:r w:rsidRPr="00325516">
        <w:rPr>
          <w:rFonts w:ascii="Arial" w:eastAsia="Times New Roman" w:hAnsi="Arial" w:cs="Arial"/>
          <w:snapToGrid w:val="0"/>
        </w:rPr>
        <w:t>Consider the following scenarios …</w:t>
      </w:r>
    </w:p>
    <w:p w:rsidR="00D26B4C" w:rsidRPr="00325516" w:rsidRDefault="00D26B4C" w:rsidP="00D26B4C">
      <w:pPr>
        <w:spacing w:after="0" w:line="264" w:lineRule="auto"/>
        <w:rPr>
          <w:rFonts w:ascii="Arial" w:eastAsia="Times New Roman" w:hAnsi="Arial" w:cs="Arial"/>
          <w:snapToGrid w:val="0"/>
        </w:rPr>
      </w:pPr>
    </w:p>
    <w:p w:rsidR="002A6515" w:rsidRDefault="002A6515">
      <w:pPr>
        <w:rPr>
          <w:rFonts w:ascii="Arial" w:eastAsia="Times New Roman" w:hAnsi="Arial" w:cs="Arial"/>
          <w:b/>
          <w:snapToGrid w:val="0"/>
        </w:rPr>
      </w:pPr>
      <w:r>
        <w:rPr>
          <w:rFonts w:ascii="Arial" w:eastAsia="Times New Roman" w:hAnsi="Arial" w:cs="Arial"/>
          <w:b/>
          <w:snapToGrid w:val="0"/>
        </w:rPr>
        <w:br w:type="page"/>
      </w:r>
    </w:p>
    <w:p w:rsidR="00E032F7" w:rsidRPr="00325516" w:rsidRDefault="00D26B4C" w:rsidP="009A75DD">
      <w:pPr>
        <w:pStyle w:val="ListParagraph"/>
        <w:spacing w:after="0" w:line="264" w:lineRule="auto"/>
        <w:ind w:left="0"/>
        <w:rPr>
          <w:rFonts w:ascii="Arial" w:eastAsia="Times New Roman" w:hAnsi="Arial" w:cs="Arial"/>
          <w:b/>
          <w:snapToGrid w:val="0"/>
        </w:rPr>
      </w:pPr>
      <w:r w:rsidRPr="00325516">
        <w:rPr>
          <w:rFonts w:ascii="Arial" w:eastAsia="Times New Roman" w:hAnsi="Arial" w:cs="Arial"/>
          <w:b/>
          <w:snapToGrid w:val="0"/>
        </w:rPr>
        <w:lastRenderedPageBreak/>
        <w:t xml:space="preserve">Scenario 1 </w:t>
      </w:r>
    </w:p>
    <w:p w:rsidR="00087DEA" w:rsidRPr="00325516" w:rsidRDefault="00087DEA" w:rsidP="00087DEA">
      <w:pPr>
        <w:spacing w:after="0" w:line="264" w:lineRule="auto"/>
        <w:rPr>
          <w:rFonts w:ascii="Arial" w:eastAsia="Times New Roman" w:hAnsi="Arial" w:cs="Arial"/>
          <w:snapToGrid w:val="0"/>
        </w:rPr>
      </w:pPr>
    </w:p>
    <w:p w:rsidR="000E14C6" w:rsidRPr="00325516" w:rsidRDefault="000E14C6" w:rsidP="000E14C6">
      <w:pPr>
        <w:spacing w:after="0" w:line="264" w:lineRule="auto"/>
        <w:rPr>
          <w:rFonts w:ascii="Arial" w:eastAsia="Times New Roman" w:hAnsi="Arial" w:cs="Arial"/>
          <w:snapToGrid w:val="0"/>
        </w:rPr>
      </w:pPr>
      <w:r w:rsidRPr="00325516">
        <w:rPr>
          <w:rFonts w:ascii="Arial" w:eastAsia="Times New Roman" w:hAnsi="Arial" w:cs="Arial"/>
          <w:snapToGrid w:val="0"/>
        </w:rPr>
        <w:t xml:space="preserve">The Device is a “late stage” technology. University has developed a “sales ready” version of the Device. University has demonstrated the Device can be mass produced cost-effectively. Very little additional development work is needed before expansive sales can start. </w:t>
      </w:r>
    </w:p>
    <w:p w:rsidR="000E14C6" w:rsidRPr="00325516" w:rsidRDefault="000E14C6" w:rsidP="00087DEA">
      <w:pPr>
        <w:spacing w:after="0" w:line="264" w:lineRule="auto"/>
        <w:rPr>
          <w:rFonts w:ascii="Arial" w:eastAsia="Times New Roman" w:hAnsi="Arial" w:cs="Arial"/>
          <w:snapToGrid w:val="0"/>
        </w:rPr>
      </w:pPr>
    </w:p>
    <w:p w:rsidR="005C23AA" w:rsidRPr="00325516" w:rsidRDefault="000E14C6" w:rsidP="00087DEA">
      <w:pPr>
        <w:spacing w:after="0" w:line="264" w:lineRule="auto"/>
        <w:rPr>
          <w:rFonts w:ascii="Arial" w:eastAsia="Times New Roman" w:hAnsi="Arial" w:cs="Arial"/>
          <w:snapToGrid w:val="0"/>
        </w:rPr>
      </w:pPr>
      <w:r w:rsidRPr="00325516">
        <w:rPr>
          <w:rFonts w:ascii="Arial" w:eastAsia="Times New Roman" w:hAnsi="Arial" w:cs="Arial"/>
          <w:snapToGrid w:val="0"/>
        </w:rPr>
        <w:t>Acme projects</w:t>
      </w:r>
      <w:r w:rsidR="005C23AA" w:rsidRPr="00325516">
        <w:rPr>
          <w:rFonts w:ascii="Arial" w:eastAsia="Times New Roman" w:hAnsi="Arial" w:cs="Arial"/>
          <w:snapToGrid w:val="0"/>
        </w:rPr>
        <w:t xml:space="preserve"> Device sales of approximately $1 million per year with an </w:t>
      </w:r>
      <w:r w:rsidR="00512986" w:rsidRPr="00325516">
        <w:rPr>
          <w:rFonts w:ascii="Arial" w:eastAsia="Times New Roman" w:hAnsi="Arial" w:cs="Arial"/>
          <w:snapToGrid w:val="0"/>
        </w:rPr>
        <w:t xml:space="preserve">operating margin of roughly </w:t>
      </w:r>
      <w:r w:rsidR="00524459" w:rsidRPr="00325516">
        <w:rPr>
          <w:rFonts w:ascii="Arial" w:eastAsia="Times New Roman" w:hAnsi="Arial" w:cs="Arial"/>
          <w:snapToGrid w:val="0"/>
        </w:rPr>
        <w:t>5</w:t>
      </w:r>
      <w:r w:rsidR="00512986" w:rsidRPr="00325516">
        <w:rPr>
          <w:rFonts w:ascii="Arial" w:eastAsia="Times New Roman" w:hAnsi="Arial" w:cs="Arial"/>
          <w:snapToGrid w:val="0"/>
        </w:rPr>
        <w:t xml:space="preserve">0 percent. Acme’s typical operating margin is </w:t>
      </w:r>
      <w:r w:rsidR="005C23AA" w:rsidRPr="00325516">
        <w:rPr>
          <w:rFonts w:ascii="Arial" w:eastAsia="Times New Roman" w:hAnsi="Arial" w:cs="Arial"/>
          <w:snapToGrid w:val="0"/>
        </w:rPr>
        <w:t>15</w:t>
      </w:r>
      <w:r w:rsidR="00512986" w:rsidRPr="00325516">
        <w:rPr>
          <w:rFonts w:ascii="Arial" w:eastAsia="Times New Roman" w:hAnsi="Arial" w:cs="Arial"/>
          <w:snapToGrid w:val="0"/>
        </w:rPr>
        <w:t xml:space="preserve"> percent.</w:t>
      </w:r>
      <w:r w:rsidR="005C23AA" w:rsidRPr="00325516">
        <w:rPr>
          <w:rFonts w:ascii="Arial" w:eastAsia="Times New Roman" w:hAnsi="Arial" w:cs="Arial"/>
          <w:snapToGrid w:val="0"/>
        </w:rPr>
        <w:t xml:space="preserve"> University agrees with Acme’s projections. </w:t>
      </w:r>
      <w:r w:rsidR="00A731AD" w:rsidRPr="00325516">
        <w:rPr>
          <w:rFonts w:ascii="Arial" w:eastAsia="Times New Roman" w:hAnsi="Arial" w:cs="Arial"/>
          <w:snapToGrid w:val="0"/>
        </w:rPr>
        <w:t>Acme has agreed to pay an up-</w:t>
      </w:r>
      <w:r w:rsidR="005C23AA" w:rsidRPr="00325516">
        <w:rPr>
          <w:rFonts w:ascii="Arial" w:eastAsia="Times New Roman" w:hAnsi="Arial" w:cs="Arial"/>
          <w:snapToGrid w:val="0"/>
        </w:rPr>
        <w:t>front fee of $</w:t>
      </w:r>
      <w:r w:rsidR="001A5534">
        <w:rPr>
          <w:rFonts w:ascii="Arial" w:eastAsia="Times New Roman" w:hAnsi="Arial" w:cs="Arial"/>
          <w:snapToGrid w:val="0"/>
        </w:rPr>
        <w:t>5</w:t>
      </w:r>
      <w:r w:rsidR="005C23AA" w:rsidRPr="00325516">
        <w:rPr>
          <w:rFonts w:ascii="Arial" w:eastAsia="Times New Roman" w:hAnsi="Arial" w:cs="Arial"/>
          <w:snapToGrid w:val="0"/>
        </w:rPr>
        <w:t xml:space="preserve">,000. </w:t>
      </w:r>
    </w:p>
    <w:p w:rsidR="005C23AA" w:rsidRPr="00325516" w:rsidRDefault="005C23AA" w:rsidP="00087DEA">
      <w:pPr>
        <w:spacing w:after="0" w:line="264" w:lineRule="auto"/>
        <w:rPr>
          <w:rFonts w:ascii="Arial" w:eastAsia="Times New Roman" w:hAnsi="Arial" w:cs="Arial"/>
          <w:snapToGrid w:val="0"/>
        </w:rPr>
      </w:pPr>
    </w:p>
    <w:p w:rsidR="009C20C5" w:rsidRPr="00325516" w:rsidRDefault="005C23AA" w:rsidP="00087DEA">
      <w:pPr>
        <w:spacing w:after="0" w:line="264" w:lineRule="auto"/>
        <w:rPr>
          <w:rFonts w:ascii="Arial" w:eastAsia="Times New Roman" w:hAnsi="Arial" w:cs="Arial"/>
          <w:snapToGrid w:val="0"/>
        </w:rPr>
      </w:pPr>
      <w:r w:rsidRPr="00325516">
        <w:rPr>
          <w:rFonts w:ascii="Arial" w:eastAsia="Times New Roman" w:hAnsi="Arial" w:cs="Arial"/>
          <w:snapToGrid w:val="0"/>
        </w:rPr>
        <w:t>What would be a rough estimate of the running sales royalty?</w:t>
      </w:r>
    </w:p>
    <w:p w:rsidR="008B6E98" w:rsidRPr="00325516" w:rsidRDefault="008B6E98" w:rsidP="00087DEA">
      <w:pPr>
        <w:spacing w:after="0" w:line="264" w:lineRule="auto"/>
        <w:rPr>
          <w:rFonts w:ascii="Arial" w:eastAsia="Times New Roman" w:hAnsi="Arial" w:cs="Arial"/>
          <w:snapToGrid w:val="0"/>
        </w:rPr>
      </w:pPr>
    </w:p>
    <w:p w:rsidR="008B6E98" w:rsidRDefault="008B6E98" w:rsidP="00087DEA">
      <w:pPr>
        <w:spacing w:after="0" w:line="264" w:lineRule="auto"/>
        <w:rPr>
          <w:rFonts w:ascii="Arial" w:eastAsia="Times New Roman" w:hAnsi="Arial" w:cs="Arial"/>
          <w:snapToGrid w:val="0"/>
        </w:rPr>
      </w:pPr>
      <w:r w:rsidRPr="00325516">
        <w:rPr>
          <w:rFonts w:ascii="Arial" w:eastAsia="Times New Roman" w:hAnsi="Arial" w:cs="Arial"/>
          <w:snapToGrid w:val="0"/>
        </w:rPr>
        <w:t>What happens if the Patent never issues?</w:t>
      </w:r>
    </w:p>
    <w:p w:rsidR="001A5534" w:rsidRDefault="001A5534" w:rsidP="00087DEA">
      <w:pPr>
        <w:spacing w:after="0" w:line="264" w:lineRule="auto"/>
        <w:rPr>
          <w:rFonts w:ascii="Arial" w:eastAsia="Times New Roman" w:hAnsi="Arial" w:cs="Arial"/>
          <w:snapToGrid w:val="0"/>
        </w:rPr>
      </w:pPr>
    </w:p>
    <w:p w:rsidR="001A5534" w:rsidRPr="00325516" w:rsidRDefault="001A5534" w:rsidP="00087DEA">
      <w:pPr>
        <w:spacing w:after="0" w:line="264" w:lineRule="auto"/>
        <w:rPr>
          <w:rFonts w:ascii="Arial" w:eastAsia="Times New Roman" w:hAnsi="Arial" w:cs="Arial"/>
          <w:snapToGrid w:val="0"/>
        </w:rPr>
      </w:pPr>
      <w:r>
        <w:rPr>
          <w:rFonts w:ascii="Arial" w:eastAsia="Times New Roman" w:hAnsi="Arial" w:cs="Arial"/>
          <w:snapToGrid w:val="0"/>
        </w:rPr>
        <w:t>How does the upfront fee facture into your analysis?</w:t>
      </w:r>
    </w:p>
    <w:p w:rsidR="005C23AA" w:rsidRDefault="005C23AA" w:rsidP="00087DEA">
      <w:pPr>
        <w:spacing w:after="0" w:line="264" w:lineRule="auto"/>
        <w:rPr>
          <w:rFonts w:ascii="Arial" w:eastAsia="Times New Roman" w:hAnsi="Arial" w:cs="Arial"/>
          <w:snapToGrid w:val="0"/>
        </w:rPr>
      </w:pPr>
    </w:p>
    <w:p w:rsidR="00046FAF" w:rsidRPr="00325516" w:rsidRDefault="00046FAF" w:rsidP="00087DEA">
      <w:pPr>
        <w:spacing w:after="0" w:line="264" w:lineRule="auto"/>
        <w:rPr>
          <w:rFonts w:ascii="Arial" w:eastAsia="Times New Roman" w:hAnsi="Arial" w:cs="Arial"/>
          <w:snapToGrid w:val="0"/>
        </w:rPr>
      </w:pPr>
    </w:p>
    <w:p w:rsidR="005C23AA" w:rsidRPr="00325516" w:rsidRDefault="005C23AA" w:rsidP="00087DEA">
      <w:pPr>
        <w:spacing w:after="0" w:line="264" w:lineRule="auto"/>
        <w:rPr>
          <w:rFonts w:ascii="Arial" w:eastAsia="Times New Roman" w:hAnsi="Arial" w:cs="Arial"/>
          <w:b/>
          <w:snapToGrid w:val="0"/>
        </w:rPr>
      </w:pPr>
      <w:r w:rsidRPr="00325516">
        <w:rPr>
          <w:rFonts w:ascii="Arial" w:eastAsia="Times New Roman" w:hAnsi="Arial" w:cs="Arial"/>
          <w:b/>
          <w:snapToGrid w:val="0"/>
        </w:rPr>
        <w:t>Scenario 2</w:t>
      </w:r>
    </w:p>
    <w:p w:rsidR="000E14C6" w:rsidRPr="00325516" w:rsidRDefault="000E14C6" w:rsidP="00087DEA">
      <w:pPr>
        <w:spacing w:after="0" w:line="264" w:lineRule="auto"/>
        <w:rPr>
          <w:rFonts w:ascii="Arial" w:eastAsia="Times New Roman" w:hAnsi="Arial" w:cs="Arial"/>
          <w:snapToGrid w:val="0"/>
        </w:rPr>
      </w:pPr>
    </w:p>
    <w:p w:rsidR="00CB26AF" w:rsidRPr="00325516" w:rsidRDefault="00CB26AF" w:rsidP="00CB26AF">
      <w:pPr>
        <w:spacing w:after="0" w:line="264" w:lineRule="auto"/>
        <w:rPr>
          <w:rFonts w:ascii="Arial" w:eastAsia="Times New Roman" w:hAnsi="Arial" w:cs="Arial"/>
          <w:snapToGrid w:val="0"/>
        </w:rPr>
      </w:pPr>
      <w:r w:rsidRPr="00325516">
        <w:rPr>
          <w:rFonts w:ascii="Arial" w:eastAsia="Times New Roman" w:hAnsi="Arial" w:cs="Arial"/>
          <w:snapToGrid w:val="0"/>
        </w:rPr>
        <w:t>The Device is an “early stage” technology. University has developed a working prototype, but has not developed a “sales ready” version of the Device. Substantial development work is needed to demonstrate the Device can be mass produced cost-effectively, but Acme is fairly confident it can be done.</w:t>
      </w:r>
    </w:p>
    <w:p w:rsidR="00CB26AF" w:rsidRPr="00325516" w:rsidRDefault="00CB26AF" w:rsidP="00CB26AF">
      <w:pPr>
        <w:spacing w:after="0" w:line="264" w:lineRule="auto"/>
        <w:rPr>
          <w:rFonts w:ascii="Arial" w:eastAsia="Times New Roman" w:hAnsi="Arial" w:cs="Arial"/>
          <w:snapToGrid w:val="0"/>
        </w:rPr>
      </w:pPr>
    </w:p>
    <w:p w:rsidR="00CB26AF" w:rsidRPr="00325516" w:rsidRDefault="00CB26AF" w:rsidP="00CB26AF">
      <w:pPr>
        <w:spacing w:after="0" w:line="264" w:lineRule="auto"/>
        <w:rPr>
          <w:rFonts w:ascii="Arial" w:eastAsia="Times New Roman" w:hAnsi="Arial" w:cs="Arial"/>
          <w:snapToGrid w:val="0"/>
        </w:rPr>
      </w:pPr>
      <w:r w:rsidRPr="00325516">
        <w:rPr>
          <w:rFonts w:ascii="Arial" w:eastAsia="Times New Roman" w:hAnsi="Arial" w:cs="Arial"/>
          <w:snapToGrid w:val="0"/>
        </w:rPr>
        <w:t xml:space="preserve">Acme projects Device sales of approximately $1 million per year with an </w:t>
      </w:r>
      <w:r w:rsidR="00524459" w:rsidRPr="00325516">
        <w:rPr>
          <w:rFonts w:ascii="Arial" w:eastAsia="Times New Roman" w:hAnsi="Arial" w:cs="Arial"/>
          <w:snapToGrid w:val="0"/>
        </w:rPr>
        <w:t>operating margin of roughly 5</w:t>
      </w:r>
      <w:r w:rsidRPr="00325516">
        <w:rPr>
          <w:rFonts w:ascii="Arial" w:eastAsia="Times New Roman" w:hAnsi="Arial" w:cs="Arial"/>
          <w:snapToGrid w:val="0"/>
        </w:rPr>
        <w:t xml:space="preserve">0 percent. Acme’s typical operating margin is 15 percent. University agrees with Acme’s projections. </w:t>
      </w:r>
      <w:r w:rsidR="00A731AD" w:rsidRPr="00325516">
        <w:rPr>
          <w:rFonts w:ascii="Arial" w:eastAsia="Times New Roman" w:hAnsi="Arial" w:cs="Arial"/>
          <w:snapToGrid w:val="0"/>
        </w:rPr>
        <w:t>Acme has agreed to pay an up-</w:t>
      </w:r>
      <w:r w:rsidRPr="00325516">
        <w:rPr>
          <w:rFonts w:ascii="Arial" w:eastAsia="Times New Roman" w:hAnsi="Arial" w:cs="Arial"/>
          <w:snapToGrid w:val="0"/>
        </w:rPr>
        <w:t>front fee of $</w:t>
      </w:r>
      <w:r w:rsidR="001A5534">
        <w:rPr>
          <w:rFonts w:ascii="Arial" w:eastAsia="Times New Roman" w:hAnsi="Arial" w:cs="Arial"/>
          <w:snapToGrid w:val="0"/>
        </w:rPr>
        <w:t>5</w:t>
      </w:r>
      <w:r w:rsidRPr="00325516">
        <w:rPr>
          <w:rFonts w:ascii="Arial" w:eastAsia="Times New Roman" w:hAnsi="Arial" w:cs="Arial"/>
          <w:snapToGrid w:val="0"/>
        </w:rPr>
        <w:t xml:space="preserve">,000. </w:t>
      </w:r>
    </w:p>
    <w:p w:rsidR="00CB26AF" w:rsidRPr="00325516" w:rsidRDefault="00CB26AF" w:rsidP="00CB26AF">
      <w:pPr>
        <w:spacing w:after="0" w:line="264" w:lineRule="auto"/>
        <w:rPr>
          <w:rFonts w:ascii="Arial" w:eastAsia="Times New Roman" w:hAnsi="Arial" w:cs="Arial"/>
          <w:snapToGrid w:val="0"/>
        </w:rPr>
      </w:pPr>
    </w:p>
    <w:p w:rsidR="00766AC3" w:rsidRPr="00325516" w:rsidRDefault="00CB26AF" w:rsidP="00CB26AF">
      <w:pPr>
        <w:spacing w:after="0" w:line="264" w:lineRule="auto"/>
        <w:rPr>
          <w:rFonts w:ascii="Arial" w:eastAsia="Times New Roman" w:hAnsi="Arial" w:cs="Arial"/>
          <w:snapToGrid w:val="0"/>
        </w:rPr>
      </w:pPr>
      <w:r w:rsidRPr="00325516">
        <w:rPr>
          <w:rFonts w:ascii="Arial" w:eastAsia="Times New Roman" w:hAnsi="Arial" w:cs="Arial"/>
          <w:snapToGrid w:val="0"/>
        </w:rPr>
        <w:t>What would be a rough estimate of the running sales royalty?</w:t>
      </w:r>
    </w:p>
    <w:p w:rsidR="000E14C6" w:rsidRPr="00325516" w:rsidRDefault="000E14C6" w:rsidP="002A6515">
      <w:pPr>
        <w:spacing w:after="0" w:line="264" w:lineRule="auto"/>
        <w:rPr>
          <w:rFonts w:ascii="Arial" w:eastAsia="Times New Roman" w:hAnsi="Arial" w:cs="Arial"/>
          <w:snapToGrid w:val="0"/>
        </w:rPr>
      </w:pPr>
    </w:p>
    <w:p w:rsidR="00BC2079" w:rsidRPr="00325516" w:rsidRDefault="00BC2079" w:rsidP="002A6515">
      <w:pPr>
        <w:spacing w:after="0"/>
        <w:rPr>
          <w:rFonts w:ascii="Arial" w:eastAsia="Times New Roman" w:hAnsi="Arial" w:cs="Arial"/>
          <w:b/>
          <w:snapToGrid w:val="0"/>
        </w:rPr>
      </w:pPr>
    </w:p>
    <w:p w:rsidR="00CB26AF" w:rsidRPr="00325516" w:rsidRDefault="00CB26AF" w:rsidP="002A6515">
      <w:pPr>
        <w:spacing w:after="0" w:line="264" w:lineRule="auto"/>
        <w:rPr>
          <w:rFonts w:ascii="Arial" w:eastAsia="Times New Roman" w:hAnsi="Arial" w:cs="Arial"/>
          <w:b/>
          <w:snapToGrid w:val="0"/>
        </w:rPr>
      </w:pPr>
      <w:r w:rsidRPr="00325516">
        <w:rPr>
          <w:rFonts w:ascii="Arial" w:eastAsia="Times New Roman" w:hAnsi="Arial" w:cs="Arial"/>
          <w:b/>
          <w:snapToGrid w:val="0"/>
        </w:rPr>
        <w:t>Scenario 3</w:t>
      </w:r>
    </w:p>
    <w:p w:rsidR="00CB26AF" w:rsidRPr="00325516" w:rsidRDefault="00CB26AF" w:rsidP="002A6515">
      <w:pPr>
        <w:spacing w:after="0" w:line="264" w:lineRule="auto"/>
        <w:rPr>
          <w:rFonts w:ascii="Arial" w:eastAsia="Times New Roman" w:hAnsi="Arial" w:cs="Arial"/>
          <w:snapToGrid w:val="0"/>
        </w:rPr>
      </w:pPr>
    </w:p>
    <w:p w:rsidR="00CB26AF" w:rsidRPr="00325516" w:rsidRDefault="00CB26AF" w:rsidP="002A6515">
      <w:pPr>
        <w:spacing w:after="0" w:line="264" w:lineRule="auto"/>
        <w:rPr>
          <w:rFonts w:ascii="Arial" w:eastAsia="Times New Roman" w:hAnsi="Arial" w:cs="Arial"/>
          <w:snapToGrid w:val="0"/>
        </w:rPr>
      </w:pPr>
      <w:r w:rsidRPr="00325516">
        <w:rPr>
          <w:rFonts w:ascii="Arial" w:eastAsia="Times New Roman" w:hAnsi="Arial" w:cs="Arial"/>
          <w:snapToGrid w:val="0"/>
        </w:rPr>
        <w:t>The Device is an “early stage” technology. University has developed a working prototype, but has not developed a “sales ready” version of the Device. Substantial development work is needed to demonstrate the Device can be mass produced cost-effectively</w:t>
      </w:r>
      <w:r w:rsidR="00A731AD" w:rsidRPr="00325516">
        <w:rPr>
          <w:rFonts w:ascii="Arial" w:eastAsia="Times New Roman" w:hAnsi="Arial" w:cs="Arial"/>
          <w:snapToGrid w:val="0"/>
        </w:rPr>
        <w:t>. Acme estimates a 50 percent chance the Device will be a failure and a 50 percent chance it will be a commercial success</w:t>
      </w:r>
      <w:r w:rsidRPr="00325516">
        <w:rPr>
          <w:rFonts w:ascii="Arial" w:eastAsia="Times New Roman" w:hAnsi="Arial" w:cs="Arial"/>
          <w:snapToGrid w:val="0"/>
        </w:rPr>
        <w:t>.</w:t>
      </w:r>
    </w:p>
    <w:p w:rsidR="00CB26AF" w:rsidRPr="00325516" w:rsidRDefault="00CB26AF" w:rsidP="00CB26AF">
      <w:pPr>
        <w:spacing w:after="0" w:line="264" w:lineRule="auto"/>
        <w:rPr>
          <w:rFonts w:ascii="Arial" w:eastAsia="Times New Roman" w:hAnsi="Arial" w:cs="Arial"/>
          <w:snapToGrid w:val="0"/>
        </w:rPr>
      </w:pPr>
    </w:p>
    <w:p w:rsidR="00CB26AF" w:rsidRPr="00325516" w:rsidRDefault="00A731AD" w:rsidP="00CB26AF">
      <w:pPr>
        <w:spacing w:after="0" w:line="264" w:lineRule="auto"/>
        <w:rPr>
          <w:rFonts w:ascii="Arial" w:eastAsia="Times New Roman" w:hAnsi="Arial" w:cs="Arial"/>
          <w:snapToGrid w:val="0"/>
        </w:rPr>
      </w:pPr>
      <w:r w:rsidRPr="00325516">
        <w:rPr>
          <w:rFonts w:ascii="Arial" w:eastAsia="Times New Roman" w:hAnsi="Arial" w:cs="Arial"/>
          <w:snapToGrid w:val="0"/>
        </w:rPr>
        <w:t xml:space="preserve">If the Device is a success, </w:t>
      </w:r>
      <w:r w:rsidR="00CB26AF" w:rsidRPr="00325516">
        <w:rPr>
          <w:rFonts w:ascii="Arial" w:eastAsia="Times New Roman" w:hAnsi="Arial" w:cs="Arial"/>
          <w:snapToGrid w:val="0"/>
        </w:rPr>
        <w:t xml:space="preserve">Acme projects Device sales of approximately $1 million per year with an operating margin of roughly </w:t>
      </w:r>
      <w:r w:rsidR="00524459" w:rsidRPr="00325516">
        <w:rPr>
          <w:rFonts w:ascii="Arial" w:eastAsia="Times New Roman" w:hAnsi="Arial" w:cs="Arial"/>
          <w:snapToGrid w:val="0"/>
        </w:rPr>
        <w:t>5</w:t>
      </w:r>
      <w:r w:rsidR="00CB26AF" w:rsidRPr="00325516">
        <w:rPr>
          <w:rFonts w:ascii="Arial" w:eastAsia="Times New Roman" w:hAnsi="Arial" w:cs="Arial"/>
          <w:snapToGrid w:val="0"/>
        </w:rPr>
        <w:t>0 percent. Acme’s typical operating margin is 15 percent. University agrees with Acme’s projections. Acme has agreed to pay an up</w:t>
      </w:r>
      <w:r w:rsidRPr="00325516">
        <w:rPr>
          <w:rFonts w:ascii="Arial" w:eastAsia="Times New Roman" w:hAnsi="Arial" w:cs="Arial"/>
          <w:snapToGrid w:val="0"/>
        </w:rPr>
        <w:t>-</w:t>
      </w:r>
      <w:r w:rsidR="00CB26AF" w:rsidRPr="00325516">
        <w:rPr>
          <w:rFonts w:ascii="Arial" w:eastAsia="Times New Roman" w:hAnsi="Arial" w:cs="Arial"/>
          <w:snapToGrid w:val="0"/>
        </w:rPr>
        <w:t>front fee of $</w:t>
      </w:r>
      <w:r w:rsidR="001A5534">
        <w:rPr>
          <w:rFonts w:ascii="Arial" w:eastAsia="Times New Roman" w:hAnsi="Arial" w:cs="Arial"/>
          <w:snapToGrid w:val="0"/>
        </w:rPr>
        <w:t>5</w:t>
      </w:r>
      <w:r w:rsidR="00CB26AF" w:rsidRPr="00325516">
        <w:rPr>
          <w:rFonts w:ascii="Arial" w:eastAsia="Times New Roman" w:hAnsi="Arial" w:cs="Arial"/>
          <w:snapToGrid w:val="0"/>
        </w:rPr>
        <w:t xml:space="preserve">,000. </w:t>
      </w:r>
    </w:p>
    <w:p w:rsidR="00CB26AF" w:rsidRPr="00325516" w:rsidRDefault="00CB26AF" w:rsidP="00CB26AF">
      <w:pPr>
        <w:spacing w:after="0" w:line="264" w:lineRule="auto"/>
        <w:rPr>
          <w:rFonts w:ascii="Arial" w:eastAsia="Times New Roman" w:hAnsi="Arial" w:cs="Arial"/>
          <w:snapToGrid w:val="0"/>
        </w:rPr>
      </w:pPr>
    </w:p>
    <w:p w:rsidR="000E14C6" w:rsidRPr="00325516" w:rsidRDefault="00CB26AF" w:rsidP="00CB26AF">
      <w:pPr>
        <w:spacing w:after="0" w:line="264" w:lineRule="auto"/>
        <w:rPr>
          <w:rFonts w:ascii="Arial" w:eastAsia="Times New Roman" w:hAnsi="Arial" w:cs="Arial"/>
          <w:snapToGrid w:val="0"/>
        </w:rPr>
      </w:pPr>
      <w:r w:rsidRPr="00325516">
        <w:rPr>
          <w:rFonts w:ascii="Arial" w:eastAsia="Times New Roman" w:hAnsi="Arial" w:cs="Arial"/>
          <w:snapToGrid w:val="0"/>
        </w:rPr>
        <w:t>What would be a rough estimate of the running sales royalty?</w:t>
      </w:r>
      <w:r w:rsidR="000E14C6" w:rsidRPr="00325516">
        <w:rPr>
          <w:rFonts w:ascii="Arial" w:eastAsia="Times New Roman" w:hAnsi="Arial" w:cs="Arial"/>
          <w:snapToGrid w:val="0"/>
        </w:rPr>
        <w:t xml:space="preserve"> </w:t>
      </w:r>
    </w:p>
    <w:p w:rsidR="008B6E98" w:rsidRDefault="008B6E98" w:rsidP="00A731AD">
      <w:pPr>
        <w:spacing w:after="0" w:line="264" w:lineRule="auto"/>
        <w:rPr>
          <w:rFonts w:ascii="Arial" w:eastAsia="Times New Roman" w:hAnsi="Arial" w:cs="Arial"/>
          <w:b/>
          <w:snapToGrid w:val="0"/>
        </w:rPr>
      </w:pPr>
    </w:p>
    <w:p w:rsidR="00046FAF" w:rsidRPr="00325516" w:rsidRDefault="00046FAF" w:rsidP="00A731AD">
      <w:pPr>
        <w:spacing w:after="0" w:line="264" w:lineRule="auto"/>
        <w:rPr>
          <w:rFonts w:ascii="Arial" w:eastAsia="Times New Roman" w:hAnsi="Arial" w:cs="Arial"/>
          <w:b/>
          <w:snapToGrid w:val="0"/>
        </w:rPr>
      </w:pPr>
    </w:p>
    <w:p w:rsidR="00A731AD" w:rsidRPr="00325516" w:rsidRDefault="00A731AD" w:rsidP="00A731AD">
      <w:pPr>
        <w:spacing w:after="0" w:line="264" w:lineRule="auto"/>
        <w:rPr>
          <w:rFonts w:ascii="Arial" w:eastAsia="Times New Roman" w:hAnsi="Arial" w:cs="Arial"/>
          <w:b/>
          <w:snapToGrid w:val="0"/>
        </w:rPr>
      </w:pPr>
      <w:r w:rsidRPr="00325516">
        <w:rPr>
          <w:rFonts w:ascii="Arial" w:eastAsia="Times New Roman" w:hAnsi="Arial" w:cs="Arial"/>
          <w:b/>
          <w:snapToGrid w:val="0"/>
        </w:rPr>
        <w:lastRenderedPageBreak/>
        <w:t>Scenario 4</w:t>
      </w:r>
    </w:p>
    <w:p w:rsidR="00A731AD" w:rsidRPr="00325516" w:rsidRDefault="00A731AD" w:rsidP="00A731AD">
      <w:pPr>
        <w:spacing w:after="0" w:line="264" w:lineRule="auto"/>
        <w:rPr>
          <w:rFonts w:ascii="Arial" w:eastAsia="Times New Roman" w:hAnsi="Arial" w:cs="Arial"/>
          <w:snapToGrid w:val="0"/>
        </w:rPr>
      </w:pPr>
    </w:p>
    <w:p w:rsidR="00A731AD" w:rsidRPr="00325516" w:rsidRDefault="00A731AD" w:rsidP="00A731AD">
      <w:pPr>
        <w:spacing w:after="0" w:line="264" w:lineRule="auto"/>
        <w:rPr>
          <w:rFonts w:ascii="Arial" w:eastAsia="Times New Roman" w:hAnsi="Arial" w:cs="Arial"/>
          <w:snapToGrid w:val="0"/>
        </w:rPr>
      </w:pPr>
      <w:r w:rsidRPr="00325516">
        <w:rPr>
          <w:rFonts w:ascii="Arial" w:eastAsia="Times New Roman" w:hAnsi="Arial" w:cs="Arial"/>
          <w:snapToGrid w:val="0"/>
        </w:rPr>
        <w:t xml:space="preserve">The Device is a “late stage” technology. University has developed a “sales ready” version of the Device. University has demonstrated the Device can be mass produced cost-effectively. Very little additional development work is needed before expansive sales can start. </w:t>
      </w:r>
    </w:p>
    <w:p w:rsidR="00A731AD" w:rsidRPr="00325516" w:rsidRDefault="00A731AD" w:rsidP="00A731AD">
      <w:pPr>
        <w:spacing w:after="0" w:line="264" w:lineRule="auto"/>
        <w:rPr>
          <w:rFonts w:ascii="Arial" w:eastAsia="Times New Roman" w:hAnsi="Arial" w:cs="Arial"/>
          <w:snapToGrid w:val="0"/>
        </w:rPr>
      </w:pPr>
    </w:p>
    <w:p w:rsidR="00A731AD" w:rsidRPr="00325516" w:rsidRDefault="00A731AD" w:rsidP="00A731AD">
      <w:pPr>
        <w:spacing w:after="0" w:line="264" w:lineRule="auto"/>
        <w:rPr>
          <w:rFonts w:ascii="Arial" w:eastAsia="Times New Roman" w:hAnsi="Arial" w:cs="Arial"/>
          <w:snapToGrid w:val="0"/>
        </w:rPr>
      </w:pPr>
      <w:r w:rsidRPr="00325516">
        <w:rPr>
          <w:rFonts w:ascii="Arial" w:eastAsia="Times New Roman" w:hAnsi="Arial" w:cs="Arial"/>
          <w:snapToGrid w:val="0"/>
        </w:rPr>
        <w:t xml:space="preserve">Acme projects Device sales of approximately $1 million per year with an operating margin of roughly </w:t>
      </w:r>
      <w:r w:rsidR="00524459" w:rsidRPr="00325516">
        <w:rPr>
          <w:rFonts w:ascii="Arial" w:eastAsia="Times New Roman" w:hAnsi="Arial" w:cs="Arial"/>
          <w:snapToGrid w:val="0"/>
        </w:rPr>
        <w:t>5</w:t>
      </w:r>
      <w:r w:rsidRPr="00325516">
        <w:rPr>
          <w:rFonts w:ascii="Arial" w:eastAsia="Times New Roman" w:hAnsi="Arial" w:cs="Arial"/>
          <w:snapToGrid w:val="0"/>
        </w:rPr>
        <w:t xml:space="preserve">0 percent. Acme’s typical operating margin is 15 percent. University disagrees with Acme’s operating margin projections. University estimates Device sales will generate an operating margin closer to </w:t>
      </w:r>
      <w:r w:rsidR="00524459" w:rsidRPr="00325516">
        <w:rPr>
          <w:rFonts w:ascii="Arial" w:eastAsia="Times New Roman" w:hAnsi="Arial" w:cs="Arial"/>
          <w:snapToGrid w:val="0"/>
        </w:rPr>
        <w:t>6</w:t>
      </w:r>
      <w:r w:rsidRPr="00325516">
        <w:rPr>
          <w:rFonts w:ascii="Arial" w:eastAsia="Times New Roman" w:hAnsi="Arial" w:cs="Arial"/>
          <w:snapToGrid w:val="0"/>
        </w:rPr>
        <w:t>0 percent.</w:t>
      </w:r>
    </w:p>
    <w:p w:rsidR="00A731AD" w:rsidRPr="00325516" w:rsidRDefault="00A731AD" w:rsidP="00A731AD">
      <w:pPr>
        <w:spacing w:after="0" w:line="264" w:lineRule="auto"/>
        <w:rPr>
          <w:rFonts w:ascii="Arial" w:eastAsia="Times New Roman" w:hAnsi="Arial" w:cs="Arial"/>
          <w:snapToGrid w:val="0"/>
        </w:rPr>
      </w:pPr>
    </w:p>
    <w:p w:rsidR="00A731AD" w:rsidRPr="00325516" w:rsidRDefault="00A731AD" w:rsidP="00A731AD">
      <w:pPr>
        <w:spacing w:after="0" w:line="264" w:lineRule="auto"/>
        <w:rPr>
          <w:rFonts w:ascii="Arial" w:eastAsia="Times New Roman" w:hAnsi="Arial" w:cs="Arial"/>
          <w:snapToGrid w:val="0"/>
        </w:rPr>
      </w:pPr>
      <w:r w:rsidRPr="00325516">
        <w:rPr>
          <w:rFonts w:ascii="Arial" w:eastAsia="Times New Roman" w:hAnsi="Arial" w:cs="Arial"/>
          <w:snapToGrid w:val="0"/>
        </w:rPr>
        <w:t>Acme has agreed to pay an up-front fee of $</w:t>
      </w:r>
      <w:r w:rsidR="001A5534">
        <w:rPr>
          <w:rFonts w:ascii="Arial" w:eastAsia="Times New Roman" w:hAnsi="Arial" w:cs="Arial"/>
          <w:snapToGrid w:val="0"/>
        </w:rPr>
        <w:t>5</w:t>
      </w:r>
      <w:r w:rsidRPr="00325516">
        <w:rPr>
          <w:rFonts w:ascii="Arial" w:eastAsia="Times New Roman" w:hAnsi="Arial" w:cs="Arial"/>
          <w:snapToGrid w:val="0"/>
        </w:rPr>
        <w:t xml:space="preserve">,000. </w:t>
      </w:r>
    </w:p>
    <w:p w:rsidR="00A731AD" w:rsidRPr="00325516" w:rsidRDefault="00A731AD" w:rsidP="00A731AD">
      <w:pPr>
        <w:spacing w:after="0" w:line="264" w:lineRule="auto"/>
        <w:rPr>
          <w:rFonts w:ascii="Arial" w:eastAsia="Times New Roman" w:hAnsi="Arial" w:cs="Arial"/>
          <w:snapToGrid w:val="0"/>
        </w:rPr>
      </w:pPr>
    </w:p>
    <w:p w:rsidR="00A731AD" w:rsidRPr="00325516" w:rsidRDefault="00A731AD" w:rsidP="00A731AD">
      <w:pPr>
        <w:spacing w:after="0" w:line="264" w:lineRule="auto"/>
        <w:rPr>
          <w:rFonts w:ascii="Arial" w:eastAsia="Times New Roman" w:hAnsi="Arial" w:cs="Arial"/>
          <w:snapToGrid w:val="0"/>
        </w:rPr>
      </w:pPr>
      <w:r w:rsidRPr="00325516">
        <w:rPr>
          <w:rFonts w:ascii="Arial" w:eastAsia="Times New Roman" w:hAnsi="Arial" w:cs="Arial"/>
          <w:snapToGrid w:val="0"/>
        </w:rPr>
        <w:t xml:space="preserve">What would be a rough estimate of the running sales royalty? </w:t>
      </w:r>
    </w:p>
    <w:p w:rsidR="00BC2079" w:rsidRDefault="00BC2079" w:rsidP="002A6515">
      <w:pPr>
        <w:spacing w:after="0"/>
        <w:rPr>
          <w:rFonts w:ascii="Arial" w:eastAsia="Times New Roman" w:hAnsi="Arial" w:cs="Arial"/>
          <w:b/>
          <w:snapToGrid w:val="0"/>
        </w:rPr>
      </w:pPr>
    </w:p>
    <w:p w:rsidR="002A6515" w:rsidRPr="00325516" w:rsidRDefault="002A6515" w:rsidP="002A6515">
      <w:pPr>
        <w:spacing w:after="0"/>
        <w:rPr>
          <w:rFonts w:ascii="Arial" w:eastAsia="Times New Roman" w:hAnsi="Arial" w:cs="Arial"/>
          <w:b/>
          <w:snapToGrid w:val="0"/>
        </w:rPr>
      </w:pPr>
    </w:p>
    <w:p w:rsidR="00A731AD" w:rsidRPr="00325516" w:rsidRDefault="00A731AD" w:rsidP="002A6515">
      <w:pPr>
        <w:spacing w:after="0" w:line="264" w:lineRule="auto"/>
        <w:rPr>
          <w:rFonts w:ascii="Arial" w:eastAsia="Times New Roman" w:hAnsi="Arial" w:cs="Arial"/>
          <w:b/>
          <w:snapToGrid w:val="0"/>
        </w:rPr>
      </w:pPr>
      <w:r w:rsidRPr="00325516">
        <w:rPr>
          <w:rFonts w:ascii="Arial" w:eastAsia="Times New Roman" w:hAnsi="Arial" w:cs="Arial"/>
          <w:b/>
          <w:snapToGrid w:val="0"/>
        </w:rPr>
        <w:t>Scenario 5</w:t>
      </w:r>
    </w:p>
    <w:p w:rsidR="00A731AD" w:rsidRPr="00325516" w:rsidRDefault="00A731AD" w:rsidP="002A6515">
      <w:pPr>
        <w:spacing w:after="0" w:line="264" w:lineRule="auto"/>
        <w:rPr>
          <w:rFonts w:ascii="Arial" w:eastAsia="Times New Roman" w:hAnsi="Arial" w:cs="Arial"/>
          <w:snapToGrid w:val="0"/>
        </w:rPr>
      </w:pPr>
    </w:p>
    <w:p w:rsidR="00A731AD" w:rsidRPr="00325516" w:rsidRDefault="00A731AD" w:rsidP="002A6515">
      <w:pPr>
        <w:spacing w:after="0" w:line="264" w:lineRule="auto"/>
        <w:rPr>
          <w:rFonts w:ascii="Arial" w:eastAsia="Times New Roman" w:hAnsi="Arial" w:cs="Arial"/>
          <w:snapToGrid w:val="0"/>
        </w:rPr>
      </w:pPr>
      <w:r w:rsidRPr="00325516">
        <w:rPr>
          <w:rFonts w:ascii="Arial" w:eastAsia="Times New Roman" w:hAnsi="Arial" w:cs="Arial"/>
          <w:snapToGrid w:val="0"/>
        </w:rPr>
        <w:t>The Device is an “early stage” technology. University has developed a working prototype, but has not developed a “sales ready” version of the Device. Substantial development work is needed to demonstrate the Device can be mass produced cost-effectively. Acme estimates a 50 percent chance the Device will be a failure and a 50 percent chance it will be a commercial success.</w:t>
      </w:r>
    </w:p>
    <w:p w:rsidR="00A731AD" w:rsidRPr="00325516" w:rsidRDefault="00A731AD" w:rsidP="00A731AD">
      <w:pPr>
        <w:spacing w:after="0" w:line="264" w:lineRule="auto"/>
        <w:rPr>
          <w:rFonts w:ascii="Arial" w:eastAsia="Times New Roman" w:hAnsi="Arial" w:cs="Arial"/>
          <w:snapToGrid w:val="0"/>
        </w:rPr>
      </w:pPr>
    </w:p>
    <w:p w:rsidR="00524459" w:rsidRPr="00325516" w:rsidRDefault="00A731AD" w:rsidP="00A731AD">
      <w:pPr>
        <w:spacing w:after="0" w:line="264" w:lineRule="auto"/>
        <w:rPr>
          <w:rFonts w:ascii="Arial" w:eastAsia="Times New Roman" w:hAnsi="Arial" w:cs="Arial"/>
          <w:snapToGrid w:val="0"/>
        </w:rPr>
      </w:pPr>
      <w:r w:rsidRPr="00325516">
        <w:rPr>
          <w:rFonts w:ascii="Arial" w:eastAsia="Times New Roman" w:hAnsi="Arial" w:cs="Arial"/>
          <w:snapToGrid w:val="0"/>
        </w:rPr>
        <w:t xml:space="preserve">If the Device is a success, Acme projects Device sales of approximately $1 million per year with an operating margin of roughly </w:t>
      </w:r>
      <w:r w:rsidR="00524459" w:rsidRPr="00325516">
        <w:rPr>
          <w:rFonts w:ascii="Arial" w:eastAsia="Times New Roman" w:hAnsi="Arial" w:cs="Arial"/>
          <w:snapToGrid w:val="0"/>
        </w:rPr>
        <w:t>5</w:t>
      </w:r>
      <w:r w:rsidRPr="00325516">
        <w:rPr>
          <w:rFonts w:ascii="Arial" w:eastAsia="Times New Roman" w:hAnsi="Arial" w:cs="Arial"/>
          <w:snapToGrid w:val="0"/>
        </w:rPr>
        <w:t xml:space="preserve">0 percent. Acme’s typical operating margin is 15 percent. University agrees with Acme’s </w:t>
      </w:r>
      <w:r w:rsidR="00524459" w:rsidRPr="00325516">
        <w:rPr>
          <w:rFonts w:ascii="Arial" w:eastAsia="Times New Roman" w:hAnsi="Arial" w:cs="Arial"/>
          <w:snapToGrid w:val="0"/>
        </w:rPr>
        <w:t xml:space="preserve">probability estimate, but not is operating margin </w:t>
      </w:r>
      <w:r w:rsidRPr="00325516">
        <w:rPr>
          <w:rFonts w:ascii="Arial" w:eastAsia="Times New Roman" w:hAnsi="Arial" w:cs="Arial"/>
          <w:snapToGrid w:val="0"/>
        </w:rPr>
        <w:t xml:space="preserve">projections. </w:t>
      </w:r>
      <w:r w:rsidR="00524459" w:rsidRPr="00325516">
        <w:rPr>
          <w:rFonts w:ascii="Arial" w:eastAsia="Times New Roman" w:hAnsi="Arial" w:cs="Arial"/>
          <w:snapToGrid w:val="0"/>
        </w:rPr>
        <w:t>University estimates Device sales will generate an operating margin closer to 60 percent.</w:t>
      </w:r>
    </w:p>
    <w:p w:rsidR="00524459" w:rsidRPr="00325516" w:rsidRDefault="00524459" w:rsidP="00A731AD">
      <w:pPr>
        <w:spacing w:after="0" w:line="264" w:lineRule="auto"/>
        <w:rPr>
          <w:rFonts w:ascii="Arial" w:eastAsia="Times New Roman" w:hAnsi="Arial" w:cs="Arial"/>
          <w:snapToGrid w:val="0"/>
        </w:rPr>
      </w:pPr>
    </w:p>
    <w:p w:rsidR="00A731AD" w:rsidRPr="00325516" w:rsidRDefault="00A731AD" w:rsidP="00A731AD">
      <w:pPr>
        <w:spacing w:after="0" w:line="264" w:lineRule="auto"/>
        <w:rPr>
          <w:rFonts w:ascii="Arial" w:eastAsia="Times New Roman" w:hAnsi="Arial" w:cs="Arial"/>
          <w:snapToGrid w:val="0"/>
        </w:rPr>
      </w:pPr>
      <w:r w:rsidRPr="00325516">
        <w:rPr>
          <w:rFonts w:ascii="Arial" w:eastAsia="Times New Roman" w:hAnsi="Arial" w:cs="Arial"/>
          <w:snapToGrid w:val="0"/>
        </w:rPr>
        <w:t>Acme has agr</w:t>
      </w:r>
      <w:r w:rsidR="001A5534">
        <w:rPr>
          <w:rFonts w:ascii="Arial" w:eastAsia="Times New Roman" w:hAnsi="Arial" w:cs="Arial"/>
          <w:snapToGrid w:val="0"/>
        </w:rPr>
        <w:t>eed to pay an up-front fee of $5</w:t>
      </w:r>
      <w:r w:rsidRPr="00325516">
        <w:rPr>
          <w:rFonts w:ascii="Arial" w:eastAsia="Times New Roman" w:hAnsi="Arial" w:cs="Arial"/>
          <w:snapToGrid w:val="0"/>
        </w:rPr>
        <w:t xml:space="preserve">,000. </w:t>
      </w:r>
    </w:p>
    <w:p w:rsidR="00A731AD" w:rsidRPr="00325516" w:rsidRDefault="00A731AD" w:rsidP="00A731AD">
      <w:pPr>
        <w:spacing w:after="0" w:line="264" w:lineRule="auto"/>
        <w:rPr>
          <w:rFonts w:ascii="Arial" w:eastAsia="Times New Roman" w:hAnsi="Arial" w:cs="Arial"/>
          <w:snapToGrid w:val="0"/>
        </w:rPr>
      </w:pPr>
    </w:p>
    <w:p w:rsidR="00A731AD" w:rsidRPr="00325516" w:rsidRDefault="00A731AD" w:rsidP="00A731AD">
      <w:pPr>
        <w:spacing w:after="0" w:line="264" w:lineRule="auto"/>
        <w:rPr>
          <w:rFonts w:ascii="Arial" w:eastAsia="Times New Roman" w:hAnsi="Arial" w:cs="Arial"/>
          <w:snapToGrid w:val="0"/>
        </w:rPr>
      </w:pPr>
      <w:r w:rsidRPr="00325516">
        <w:rPr>
          <w:rFonts w:ascii="Arial" w:eastAsia="Times New Roman" w:hAnsi="Arial" w:cs="Arial"/>
          <w:snapToGrid w:val="0"/>
        </w:rPr>
        <w:t>What would be a rough estimate of the running sales royalty?</w:t>
      </w:r>
    </w:p>
    <w:p w:rsidR="00524459" w:rsidRPr="00325516" w:rsidRDefault="00524459" w:rsidP="00A731AD">
      <w:pPr>
        <w:spacing w:after="0" w:line="264" w:lineRule="auto"/>
        <w:rPr>
          <w:rFonts w:ascii="Arial" w:eastAsia="Times New Roman" w:hAnsi="Arial" w:cs="Arial"/>
          <w:snapToGrid w:val="0"/>
        </w:rPr>
      </w:pPr>
    </w:p>
    <w:p w:rsidR="008B6E98" w:rsidRPr="00325516" w:rsidRDefault="008B6E98">
      <w:pPr>
        <w:rPr>
          <w:rFonts w:ascii="Arial" w:eastAsia="Times New Roman" w:hAnsi="Arial" w:cs="Arial"/>
          <w:b/>
          <w:snapToGrid w:val="0"/>
        </w:rPr>
      </w:pPr>
      <w:r w:rsidRPr="00325516">
        <w:rPr>
          <w:rFonts w:ascii="Arial" w:eastAsia="Times New Roman" w:hAnsi="Arial" w:cs="Arial"/>
          <w:b/>
          <w:snapToGrid w:val="0"/>
        </w:rPr>
        <w:br w:type="page"/>
      </w:r>
    </w:p>
    <w:p w:rsidR="00524459" w:rsidRPr="00325516" w:rsidRDefault="00524459" w:rsidP="00524459">
      <w:pPr>
        <w:spacing w:after="0" w:line="264" w:lineRule="auto"/>
        <w:rPr>
          <w:rFonts w:ascii="Arial" w:eastAsia="Times New Roman" w:hAnsi="Arial" w:cs="Arial"/>
          <w:b/>
          <w:snapToGrid w:val="0"/>
        </w:rPr>
      </w:pPr>
      <w:r w:rsidRPr="00325516">
        <w:rPr>
          <w:rFonts w:ascii="Arial" w:eastAsia="Times New Roman" w:hAnsi="Arial" w:cs="Arial"/>
          <w:b/>
          <w:snapToGrid w:val="0"/>
        </w:rPr>
        <w:lastRenderedPageBreak/>
        <w:t>Scenario 6</w:t>
      </w:r>
    </w:p>
    <w:p w:rsidR="00524459" w:rsidRPr="00325516" w:rsidRDefault="00524459" w:rsidP="00524459">
      <w:pPr>
        <w:spacing w:after="0" w:line="264" w:lineRule="auto"/>
        <w:rPr>
          <w:rFonts w:ascii="Arial" w:eastAsia="Times New Roman" w:hAnsi="Arial" w:cs="Arial"/>
          <w:snapToGrid w:val="0"/>
        </w:rPr>
      </w:pPr>
    </w:p>
    <w:p w:rsidR="00524459" w:rsidRPr="00325516" w:rsidRDefault="00524459" w:rsidP="00524459">
      <w:pPr>
        <w:spacing w:after="0" w:line="264" w:lineRule="auto"/>
        <w:rPr>
          <w:rFonts w:ascii="Arial" w:eastAsia="Times New Roman" w:hAnsi="Arial" w:cs="Arial"/>
          <w:snapToGrid w:val="0"/>
        </w:rPr>
      </w:pPr>
      <w:r w:rsidRPr="00325516">
        <w:rPr>
          <w:rFonts w:ascii="Arial" w:eastAsia="Times New Roman" w:hAnsi="Arial" w:cs="Arial"/>
          <w:snapToGrid w:val="0"/>
        </w:rPr>
        <w:t>The Device is an “early stage” technology. University has developed a working prototype, but has not developed a “sales ready” version of the Device. Substantial development work is needed to demonstrate the Device can be mass produced cost-effectively. Acme estimates a 50 percent chance the Device will be a failure and a 50 percent chance it will be a commercial success.</w:t>
      </w:r>
    </w:p>
    <w:p w:rsidR="00524459" w:rsidRPr="00325516" w:rsidRDefault="00524459" w:rsidP="00524459">
      <w:pPr>
        <w:spacing w:after="0" w:line="264" w:lineRule="auto"/>
        <w:rPr>
          <w:rFonts w:ascii="Arial" w:eastAsia="Times New Roman" w:hAnsi="Arial" w:cs="Arial"/>
          <w:snapToGrid w:val="0"/>
        </w:rPr>
      </w:pPr>
    </w:p>
    <w:p w:rsidR="00524459" w:rsidRPr="00325516" w:rsidRDefault="00524459" w:rsidP="00524459">
      <w:pPr>
        <w:spacing w:after="0" w:line="264" w:lineRule="auto"/>
        <w:rPr>
          <w:rFonts w:ascii="Arial" w:eastAsia="Times New Roman" w:hAnsi="Arial" w:cs="Arial"/>
          <w:snapToGrid w:val="0"/>
        </w:rPr>
      </w:pPr>
      <w:r w:rsidRPr="00325516">
        <w:rPr>
          <w:rFonts w:ascii="Arial" w:eastAsia="Times New Roman" w:hAnsi="Arial" w:cs="Arial"/>
          <w:snapToGrid w:val="0"/>
        </w:rPr>
        <w:t>Acme projects Device sales of approximately $1 million per year. However, Acme refuses to provide University with profit projections for the Device or its typical operating margin. Acme claims the information is a trade secret.</w:t>
      </w:r>
    </w:p>
    <w:p w:rsidR="00524459" w:rsidRPr="00325516" w:rsidRDefault="00524459" w:rsidP="00524459">
      <w:pPr>
        <w:spacing w:after="0" w:line="264" w:lineRule="auto"/>
        <w:rPr>
          <w:rFonts w:ascii="Arial" w:eastAsia="Times New Roman" w:hAnsi="Arial" w:cs="Arial"/>
          <w:snapToGrid w:val="0"/>
        </w:rPr>
      </w:pPr>
    </w:p>
    <w:p w:rsidR="00524459" w:rsidRPr="00325516" w:rsidRDefault="00524459" w:rsidP="00524459">
      <w:pPr>
        <w:spacing w:after="0" w:line="264" w:lineRule="auto"/>
        <w:rPr>
          <w:rFonts w:ascii="Arial" w:eastAsia="Times New Roman" w:hAnsi="Arial" w:cs="Arial"/>
          <w:snapToGrid w:val="0"/>
        </w:rPr>
      </w:pPr>
      <w:r w:rsidRPr="00325516">
        <w:rPr>
          <w:rFonts w:ascii="Arial" w:eastAsia="Times New Roman" w:hAnsi="Arial" w:cs="Arial"/>
          <w:snapToGrid w:val="0"/>
        </w:rPr>
        <w:t>Acme has agreed to pay an up-front fee of $</w:t>
      </w:r>
      <w:r w:rsidR="001A5534">
        <w:rPr>
          <w:rFonts w:ascii="Arial" w:eastAsia="Times New Roman" w:hAnsi="Arial" w:cs="Arial"/>
          <w:snapToGrid w:val="0"/>
        </w:rPr>
        <w:t>5</w:t>
      </w:r>
      <w:r w:rsidRPr="00325516">
        <w:rPr>
          <w:rFonts w:ascii="Arial" w:eastAsia="Times New Roman" w:hAnsi="Arial" w:cs="Arial"/>
          <w:snapToGrid w:val="0"/>
        </w:rPr>
        <w:t xml:space="preserve">,000. </w:t>
      </w:r>
    </w:p>
    <w:p w:rsidR="00524459" w:rsidRPr="00325516" w:rsidRDefault="00524459" w:rsidP="00524459">
      <w:pPr>
        <w:spacing w:after="0" w:line="264" w:lineRule="auto"/>
        <w:rPr>
          <w:rFonts w:ascii="Arial" w:eastAsia="Times New Roman" w:hAnsi="Arial" w:cs="Arial"/>
          <w:snapToGrid w:val="0"/>
        </w:rPr>
      </w:pPr>
    </w:p>
    <w:p w:rsidR="00524459" w:rsidRPr="00325516" w:rsidRDefault="00524459" w:rsidP="00524459">
      <w:pPr>
        <w:spacing w:after="0" w:line="264" w:lineRule="auto"/>
        <w:rPr>
          <w:rFonts w:ascii="Arial" w:eastAsia="Times New Roman" w:hAnsi="Arial" w:cs="Arial"/>
          <w:snapToGrid w:val="0"/>
        </w:rPr>
      </w:pPr>
      <w:r w:rsidRPr="00325516">
        <w:rPr>
          <w:rFonts w:ascii="Arial" w:eastAsia="Times New Roman" w:hAnsi="Arial" w:cs="Arial"/>
          <w:snapToGrid w:val="0"/>
        </w:rPr>
        <w:t>Using the insight that the running sales royalty should involve sharing the operating margin improvement between licensor and licensee, how should University estimate the running sales royalty?</w:t>
      </w:r>
    </w:p>
    <w:p w:rsidR="00524459" w:rsidRDefault="00524459" w:rsidP="00A731AD">
      <w:pPr>
        <w:spacing w:after="0" w:line="264" w:lineRule="auto"/>
        <w:rPr>
          <w:rFonts w:ascii="Arial" w:eastAsia="Times New Roman" w:hAnsi="Arial" w:cs="Arial"/>
          <w:snapToGrid w:val="0"/>
        </w:rPr>
      </w:pPr>
    </w:p>
    <w:p w:rsidR="00046FAF" w:rsidRPr="00325516" w:rsidRDefault="00046FAF" w:rsidP="00A731AD">
      <w:pPr>
        <w:spacing w:after="0" w:line="264" w:lineRule="auto"/>
        <w:rPr>
          <w:rFonts w:ascii="Arial" w:eastAsia="Times New Roman" w:hAnsi="Arial" w:cs="Arial"/>
          <w:snapToGrid w:val="0"/>
        </w:rPr>
      </w:pPr>
    </w:p>
    <w:p w:rsidR="0028684E" w:rsidRPr="00325516" w:rsidRDefault="0028684E" w:rsidP="0028684E">
      <w:pPr>
        <w:spacing w:after="0" w:line="264" w:lineRule="auto"/>
        <w:rPr>
          <w:rFonts w:ascii="Arial" w:eastAsia="Times New Roman" w:hAnsi="Arial" w:cs="Arial"/>
          <w:b/>
          <w:snapToGrid w:val="0"/>
        </w:rPr>
      </w:pPr>
      <w:r w:rsidRPr="00325516">
        <w:rPr>
          <w:rFonts w:ascii="Arial" w:eastAsia="Times New Roman" w:hAnsi="Arial" w:cs="Arial"/>
          <w:b/>
          <w:snapToGrid w:val="0"/>
        </w:rPr>
        <w:t>Scenario 7</w:t>
      </w:r>
    </w:p>
    <w:p w:rsidR="0028684E" w:rsidRPr="00325516" w:rsidRDefault="0028684E" w:rsidP="0028684E">
      <w:pPr>
        <w:spacing w:after="0" w:line="264" w:lineRule="auto"/>
        <w:rPr>
          <w:rFonts w:ascii="Arial" w:eastAsia="Times New Roman" w:hAnsi="Arial" w:cs="Arial"/>
          <w:snapToGrid w:val="0"/>
        </w:rPr>
      </w:pPr>
    </w:p>
    <w:p w:rsidR="0028684E" w:rsidRPr="00325516" w:rsidRDefault="0028684E" w:rsidP="0028684E">
      <w:pPr>
        <w:spacing w:after="0" w:line="264" w:lineRule="auto"/>
        <w:rPr>
          <w:rFonts w:ascii="Arial" w:eastAsia="Times New Roman" w:hAnsi="Arial" w:cs="Arial"/>
          <w:snapToGrid w:val="0"/>
        </w:rPr>
      </w:pPr>
      <w:r w:rsidRPr="00325516">
        <w:rPr>
          <w:rFonts w:ascii="Arial" w:eastAsia="Times New Roman" w:hAnsi="Arial" w:cs="Arial"/>
          <w:snapToGrid w:val="0"/>
        </w:rPr>
        <w:t xml:space="preserve">The Device is an improved component for a highly-complex, multi-patent product (the Product). Acme does not intend to sell the Device directly to third parties. Rather, Acme intends to use the Device within the Product. By using the Device, Acme will improve its operating margins for the Product by 1 percent. University has developed a working prototype, but </w:t>
      </w:r>
      <w:r w:rsidR="00D0027A" w:rsidRPr="00325516">
        <w:rPr>
          <w:rFonts w:ascii="Arial" w:eastAsia="Times New Roman" w:hAnsi="Arial" w:cs="Arial"/>
          <w:snapToGrid w:val="0"/>
        </w:rPr>
        <w:t>d</w:t>
      </w:r>
      <w:r w:rsidRPr="00325516">
        <w:rPr>
          <w:rFonts w:ascii="Arial" w:eastAsia="Times New Roman" w:hAnsi="Arial" w:cs="Arial"/>
          <w:snapToGrid w:val="0"/>
        </w:rPr>
        <w:t xml:space="preserve">evelopment work is needed to </w:t>
      </w:r>
      <w:r w:rsidR="00D0027A" w:rsidRPr="00325516">
        <w:rPr>
          <w:rFonts w:ascii="Arial" w:eastAsia="Times New Roman" w:hAnsi="Arial" w:cs="Arial"/>
          <w:snapToGrid w:val="0"/>
        </w:rPr>
        <w:t>ensure the Device works properly within the Product</w:t>
      </w:r>
      <w:r w:rsidRPr="00325516">
        <w:rPr>
          <w:rFonts w:ascii="Arial" w:eastAsia="Times New Roman" w:hAnsi="Arial" w:cs="Arial"/>
          <w:snapToGrid w:val="0"/>
        </w:rPr>
        <w:t>.</w:t>
      </w:r>
    </w:p>
    <w:p w:rsidR="0028684E" w:rsidRPr="00325516" w:rsidRDefault="0028684E" w:rsidP="0028684E">
      <w:pPr>
        <w:spacing w:after="0" w:line="264" w:lineRule="auto"/>
        <w:rPr>
          <w:rFonts w:ascii="Arial" w:eastAsia="Times New Roman" w:hAnsi="Arial" w:cs="Arial"/>
          <w:snapToGrid w:val="0"/>
        </w:rPr>
      </w:pPr>
    </w:p>
    <w:p w:rsidR="0028684E" w:rsidRPr="00325516" w:rsidRDefault="0028684E" w:rsidP="0028684E">
      <w:pPr>
        <w:spacing w:after="0" w:line="264" w:lineRule="auto"/>
        <w:rPr>
          <w:rFonts w:ascii="Arial" w:eastAsia="Times New Roman" w:hAnsi="Arial" w:cs="Arial"/>
          <w:snapToGrid w:val="0"/>
        </w:rPr>
      </w:pPr>
      <w:r w:rsidRPr="00325516">
        <w:rPr>
          <w:rFonts w:ascii="Arial" w:eastAsia="Times New Roman" w:hAnsi="Arial" w:cs="Arial"/>
          <w:snapToGrid w:val="0"/>
        </w:rPr>
        <w:t>Acme has agreed to pay an up-front fee of $</w:t>
      </w:r>
      <w:r w:rsidR="001A5534">
        <w:rPr>
          <w:rFonts w:ascii="Arial" w:eastAsia="Times New Roman" w:hAnsi="Arial" w:cs="Arial"/>
          <w:snapToGrid w:val="0"/>
        </w:rPr>
        <w:t>5</w:t>
      </w:r>
      <w:r w:rsidRPr="00325516">
        <w:rPr>
          <w:rFonts w:ascii="Arial" w:eastAsia="Times New Roman" w:hAnsi="Arial" w:cs="Arial"/>
          <w:snapToGrid w:val="0"/>
        </w:rPr>
        <w:t xml:space="preserve">,000. </w:t>
      </w:r>
    </w:p>
    <w:p w:rsidR="0028684E" w:rsidRPr="00325516" w:rsidRDefault="0028684E" w:rsidP="0028684E">
      <w:pPr>
        <w:spacing w:after="0" w:line="264" w:lineRule="auto"/>
        <w:rPr>
          <w:rFonts w:ascii="Arial" w:eastAsia="Times New Roman" w:hAnsi="Arial" w:cs="Arial"/>
          <w:snapToGrid w:val="0"/>
        </w:rPr>
      </w:pPr>
    </w:p>
    <w:p w:rsidR="0028684E" w:rsidRPr="00325516" w:rsidRDefault="0028684E" w:rsidP="0028684E">
      <w:pPr>
        <w:spacing w:after="0" w:line="264" w:lineRule="auto"/>
        <w:rPr>
          <w:rFonts w:ascii="Arial" w:eastAsia="Times New Roman" w:hAnsi="Arial" w:cs="Arial"/>
          <w:snapToGrid w:val="0"/>
        </w:rPr>
      </w:pPr>
      <w:r w:rsidRPr="00325516">
        <w:rPr>
          <w:rFonts w:ascii="Arial" w:eastAsia="Times New Roman" w:hAnsi="Arial" w:cs="Arial"/>
          <w:snapToGrid w:val="0"/>
        </w:rPr>
        <w:t>Using the insight that the running sales royalty should involve sharing the operating margin improvement between licensor and licensee, how should University estimate the running sales royalty?</w:t>
      </w:r>
    </w:p>
    <w:p w:rsidR="00524459" w:rsidRPr="00325516" w:rsidRDefault="00524459" w:rsidP="00A731AD">
      <w:pPr>
        <w:spacing w:after="0" w:line="264" w:lineRule="auto"/>
        <w:rPr>
          <w:rFonts w:ascii="Arial" w:eastAsia="Times New Roman" w:hAnsi="Arial" w:cs="Arial"/>
          <w:snapToGrid w:val="0"/>
        </w:rPr>
      </w:pPr>
    </w:p>
    <w:p w:rsidR="00D0027A" w:rsidRPr="00325516" w:rsidRDefault="00D0027A" w:rsidP="00A731AD">
      <w:pPr>
        <w:spacing w:after="0" w:line="264" w:lineRule="auto"/>
        <w:rPr>
          <w:rFonts w:ascii="Arial" w:eastAsia="Times New Roman" w:hAnsi="Arial" w:cs="Arial"/>
          <w:snapToGrid w:val="0"/>
        </w:rPr>
      </w:pPr>
    </w:p>
    <w:p w:rsidR="00D0027A" w:rsidRPr="00325516" w:rsidRDefault="00D0027A">
      <w:pPr>
        <w:rPr>
          <w:rFonts w:ascii="Arial" w:eastAsia="Times New Roman" w:hAnsi="Arial" w:cs="Arial"/>
          <w:b/>
          <w:snapToGrid w:val="0"/>
        </w:rPr>
      </w:pPr>
      <w:r w:rsidRPr="00325516">
        <w:rPr>
          <w:rFonts w:ascii="Arial" w:eastAsia="Times New Roman" w:hAnsi="Arial" w:cs="Arial"/>
          <w:b/>
          <w:snapToGrid w:val="0"/>
        </w:rPr>
        <w:br w:type="page"/>
      </w:r>
    </w:p>
    <w:p w:rsidR="00524459" w:rsidRPr="00325516" w:rsidRDefault="00524459" w:rsidP="00524459">
      <w:pPr>
        <w:spacing w:after="0" w:line="264" w:lineRule="auto"/>
        <w:rPr>
          <w:rFonts w:ascii="Arial" w:eastAsia="Times New Roman" w:hAnsi="Arial" w:cs="Arial"/>
          <w:b/>
          <w:snapToGrid w:val="0"/>
        </w:rPr>
      </w:pPr>
      <w:r w:rsidRPr="00325516">
        <w:rPr>
          <w:rFonts w:ascii="Arial" w:eastAsia="Times New Roman" w:hAnsi="Arial" w:cs="Arial"/>
          <w:b/>
          <w:snapToGrid w:val="0"/>
        </w:rPr>
        <w:lastRenderedPageBreak/>
        <w:t>Non-</w:t>
      </w:r>
      <w:r w:rsidR="00D0027A" w:rsidRPr="00325516">
        <w:rPr>
          <w:rFonts w:ascii="Arial" w:eastAsia="Times New Roman" w:hAnsi="Arial" w:cs="Arial"/>
          <w:b/>
          <w:snapToGrid w:val="0"/>
        </w:rPr>
        <w:t>Exclusive License Scenario</w:t>
      </w:r>
    </w:p>
    <w:p w:rsidR="00524459" w:rsidRPr="00325516" w:rsidRDefault="00524459" w:rsidP="00524459">
      <w:pPr>
        <w:pStyle w:val="ListParagraph"/>
        <w:spacing w:after="0" w:line="264" w:lineRule="auto"/>
        <w:ind w:left="0"/>
        <w:rPr>
          <w:rFonts w:ascii="Arial" w:eastAsia="Times New Roman" w:hAnsi="Arial" w:cs="Arial"/>
          <w:b/>
          <w:snapToGrid w:val="0"/>
        </w:rPr>
      </w:pPr>
    </w:p>
    <w:p w:rsidR="00524459" w:rsidRPr="00325516" w:rsidRDefault="00524459" w:rsidP="00524459">
      <w:pPr>
        <w:pStyle w:val="ListParagraph"/>
        <w:spacing w:after="0" w:line="264" w:lineRule="auto"/>
        <w:ind w:left="0"/>
        <w:rPr>
          <w:rFonts w:ascii="Arial" w:eastAsia="Times New Roman" w:hAnsi="Arial" w:cs="Arial"/>
          <w:snapToGrid w:val="0"/>
        </w:rPr>
      </w:pPr>
      <w:r w:rsidRPr="00325516">
        <w:rPr>
          <w:rFonts w:ascii="Arial" w:eastAsia="Times New Roman" w:hAnsi="Arial" w:cs="Arial"/>
          <w:snapToGrid w:val="0"/>
        </w:rPr>
        <w:t>University plans on licensing the Patent per the following details:</w:t>
      </w:r>
    </w:p>
    <w:p w:rsidR="00524459" w:rsidRPr="00325516" w:rsidRDefault="00524459" w:rsidP="00524459">
      <w:pPr>
        <w:pStyle w:val="ListParagraph"/>
        <w:numPr>
          <w:ilvl w:val="0"/>
          <w:numId w:val="37"/>
        </w:numPr>
        <w:spacing w:after="0" w:line="264" w:lineRule="auto"/>
        <w:rPr>
          <w:rFonts w:ascii="Arial" w:eastAsia="Times New Roman" w:hAnsi="Arial" w:cs="Arial"/>
          <w:snapToGrid w:val="0"/>
        </w:rPr>
      </w:pPr>
      <w:r w:rsidRPr="00325516">
        <w:rPr>
          <w:rFonts w:ascii="Arial" w:eastAsia="Times New Roman" w:hAnsi="Arial" w:cs="Arial"/>
          <w:b/>
          <w:snapToGrid w:val="0"/>
        </w:rPr>
        <w:t xml:space="preserve">Non-exclusive license: </w:t>
      </w:r>
      <w:r w:rsidRPr="00325516">
        <w:rPr>
          <w:rFonts w:ascii="Arial" w:eastAsia="Times New Roman" w:hAnsi="Arial" w:cs="Arial"/>
          <w:snapToGrid w:val="0"/>
        </w:rPr>
        <w:t>The licenses will be non-exclusive.</w:t>
      </w:r>
    </w:p>
    <w:p w:rsidR="00524459" w:rsidRPr="00325516" w:rsidRDefault="00524459" w:rsidP="00524459">
      <w:pPr>
        <w:pStyle w:val="ListParagraph"/>
        <w:numPr>
          <w:ilvl w:val="0"/>
          <w:numId w:val="37"/>
        </w:numPr>
        <w:spacing w:after="0" w:line="264" w:lineRule="auto"/>
        <w:rPr>
          <w:rFonts w:ascii="Arial" w:eastAsia="Times New Roman" w:hAnsi="Arial" w:cs="Arial"/>
          <w:snapToGrid w:val="0"/>
        </w:rPr>
      </w:pPr>
      <w:r w:rsidRPr="00325516">
        <w:rPr>
          <w:rFonts w:ascii="Arial" w:eastAsia="Times New Roman" w:hAnsi="Arial" w:cs="Arial"/>
          <w:b/>
          <w:snapToGrid w:val="0"/>
        </w:rPr>
        <w:t>Limited field of use:</w:t>
      </w:r>
      <w:r w:rsidRPr="00325516">
        <w:rPr>
          <w:rFonts w:ascii="Arial" w:eastAsia="Times New Roman" w:hAnsi="Arial" w:cs="Arial"/>
          <w:snapToGrid w:val="0"/>
        </w:rPr>
        <w:t xml:space="preserve"> </w:t>
      </w:r>
      <w:r w:rsidR="0028684E" w:rsidRPr="00325516">
        <w:rPr>
          <w:rFonts w:ascii="Arial" w:eastAsia="Times New Roman" w:hAnsi="Arial" w:cs="Arial"/>
          <w:snapToGrid w:val="0"/>
        </w:rPr>
        <w:t>The Device was invented for commercial applications, and the license will be limited to use of the Device for such commercial applications.</w:t>
      </w:r>
    </w:p>
    <w:p w:rsidR="00524459" w:rsidRPr="00325516" w:rsidRDefault="00524459" w:rsidP="00524459">
      <w:pPr>
        <w:pStyle w:val="ListParagraph"/>
        <w:numPr>
          <w:ilvl w:val="0"/>
          <w:numId w:val="37"/>
        </w:numPr>
        <w:spacing w:after="0" w:line="264" w:lineRule="auto"/>
        <w:rPr>
          <w:rFonts w:ascii="Arial" w:eastAsia="Times New Roman" w:hAnsi="Arial" w:cs="Arial"/>
          <w:snapToGrid w:val="0"/>
        </w:rPr>
      </w:pPr>
      <w:r w:rsidRPr="00325516">
        <w:rPr>
          <w:rFonts w:ascii="Arial" w:eastAsia="Times New Roman" w:hAnsi="Arial" w:cs="Arial"/>
          <w:b/>
          <w:snapToGrid w:val="0"/>
        </w:rPr>
        <w:t xml:space="preserve">Duration: </w:t>
      </w:r>
      <w:r w:rsidRPr="00325516">
        <w:rPr>
          <w:rFonts w:ascii="Arial" w:eastAsia="Times New Roman" w:hAnsi="Arial" w:cs="Arial"/>
          <w:snapToGrid w:val="0"/>
        </w:rPr>
        <w:t>The licenses will run for the remaining life of the Patent (i.e., 19½ years).</w:t>
      </w:r>
    </w:p>
    <w:p w:rsidR="00524459" w:rsidRPr="00325516" w:rsidRDefault="00524459" w:rsidP="00524459">
      <w:pPr>
        <w:pStyle w:val="ListParagraph"/>
        <w:numPr>
          <w:ilvl w:val="0"/>
          <w:numId w:val="37"/>
        </w:numPr>
        <w:spacing w:after="0" w:line="264" w:lineRule="auto"/>
        <w:rPr>
          <w:rFonts w:ascii="Arial" w:eastAsia="Times New Roman" w:hAnsi="Arial" w:cs="Arial"/>
          <w:snapToGrid w:val="0"/>
        </w:rPr>
      </w:pPr>
      <w:r w:rsidRPr="00325516">
        <w:rPr>
          <w:rFonts w:ascii="Arial" w:eastAsia="Times New Roman" w:hAnsi="Arial" w:cs="Arial"/>
          <w:b/>
          <w:snapToGrid w:val="0"/>
        </w:rPr>
        <w:t>Running sales royalty:</w:t>
      </w:r>
      <w:r w:rsidRPr="00325516">
        <w:rPr>
          <w:rFonts w:ascii="Arial" w:eastAsia="Times New Roman" w:hAnsi="Arial" w:cs="Arial"/>
          <w:snapToGrid w:val="0"/>
        </w:rPr>
        <w:t xml:space="preserve"> The royalty payment will be calculated as a running sales royalty.</w:t>
      </w:r>
    </w:p>
    <w:p w:rsidR="00524459" w:rsidRPr="00325516" w:rsidRDefault="00524459" w:rsidP="00524459">
      <w:pPr>
        <w:spacing w:after="0" w:line="264" w:lineRule="auto"/>
        <w:rPr>
          <w:rFonts w:ascii="Arial" w:eastAsia="Times New Roman" w:hAnsi="Arial" w:cs="Arial"/>
          <w:snapToGrid w:val="0"/>
        </w:rPr>
      </w:pPr>
    </w:p>
    <w:p w:rsidR="00524459" w:rsidRPr="00325516" w:rsidRDefault="00524459" w:rsidP="00524459">
      <w:pPr>
        <w:spacing w:after="0" w:line="264" w:lineRule="auto"/>
        <w:rPr>
          <w:rFonts w:ascii="Arial" w:eastAsia="Times New Roman" w:hAnsi="Arial" w:cs="Arial"/>
          <w:snapToGrid w:val="0"/>
        </w:rPr>
      </w:pPr>
      <w:r w:rsidRPr="00325516">
        <w:rPr>
          <w:rFonts w:ascii="Arial" w:eastAsia="Times New Roman" w:hAnsi="Arial" w:cs="Arial"/>
          <w:snapToGrid w:val="0"/>
        </w:rPr>
        <w:t>Consider the following scenario …</w:t>
      </w:r>
    </w:p>
    <w:p w:rsidR="00524459" w:rsidRPr="00325516" w:rsidRDefault="00524459" w:rsidP="00A731AD">
      <w:pPr>
        <w:spacing w:after="0" w:line="264" w:lineRule="auto"/>
        <w:rPr>
          <w:rFonts w:ascii="Arial" w:eastAsia="Times New Roman" w:hAnsi="Arial" w:cs="Arial"/>
          <w:b/>
          <w:snapToGrid w:val="0"/>
        </w:rPr>
      </w:pPr>
    </w:p>
    <w:p w:rsidR="00524459" w:rsidRPr="00325516" w:rsidRDefault="00524459" w:rsidP="00524459">
      <w:pPr>
        <w:pStyle w:val="ListParagraph"/>
        <w:spacing w:after="0" w:line="264" w:lineRule="auto"/>
        <w:ind w:left="0"/>
        <w:rPr>
          <w:rFonts w:ascii="Arial" w:eastAsia="Times New Roman" w:hAnsi="Arial" w:cs="Arial"/>
          <w:b/>
          <w:snapToGrid w:val="0"/>
        </w:rPr>
      </w:pPr>
      <w:r w:rsidRPr="00325516">
        <w:rPr>
          <w:rFonts w:ascii="Arial" w:eastAsia="Times New Roman" w:hAnsi="Arial" w:cs="Arial"/>
          <w:b/>
          <w:snapToGrid w:val="0"/>
        </w:rPr>
        <w:t xml:space="preserve">Scenario </w:t>
      </w:r>
      <w:r w:rsidR="00D0027A" w:rsidRPr="00325516">
        <w:rPr>
          <w:rFonts w:ascii="Arial" w:eastAsia="Times New Roman" w:hAnsi="Arial" w:cs="Arial"/>
          <w:b/>
          <w:snapToGrid w:val="0"/>
        </w:rPr>
        <w:t>8</w:t>
      </w:r>
      <w:r w:rsidRPr="00325516">
        <w:rPr>
          <w:rFonts w:ascii="Arial" w:eastAsia="Times New Roman" w:hAnsi="Arial" w:cs="Arial"/>
          <w:b/>
          <w:snapToGrid w:val="0"/>
        </w:rPr>
        <w:t xml:space="preserve"> </w:t>
      </w:r>
    </w:p>
    <w:p w:rsidR="00524459" w:rsidRPr="00325516" w:rsidRDefault="00524459" w:rsidP="00524459">
      <w:pPr>
        <w:spacing w:after="0" w:line="264" w:lineRule="auto"/>
        <w:rPr>
          <w:rFonts w:ascii="Arial" w:eastAsia="Times New Roman" w:hAnsi="Arial" w:cs="Arial"/>
          <w:snapToGrid w:val="0"/>
        </w:rPr>
      </w:pPr>
    </w:p>
    <w:p w:rsidR="0028684E" w:rsidRPr="00325516" w:rsidRDefault="00524459" w:rsidP="00524459">
      <w:pPr>
        <w:spacing w:after="0" w:line="264" w:lineRule="auto"/>
        <w:rPr>
          <w:rFonts w:ascii="Arial" w:eastAsia="Times New Roman" w:hAnsi="Arial" w:cs="Arial"/>
          <w:snapToGrid w:val="0"/>
        </w:rPr>
      </w:pPr>
      <w:r w:rsidRPr="00325516">
        <w:rPr>
          <w:rFonts w:ascii="Arial" w:eastAsia="Times New Roman" w:hAnsi="Arial" w:cs="Arial"/>
          <w:snapToGrid w:val="0"/>
        </w:rPr>
        <w:t>The</w:t>
      </w:r>
      <w:r w:rsidR="00285DC0" w:rsidRPr="00325516">
        <w:rPr>
          <w:rFonts w:ascii="Arial" w:eastAsia="Times New Roman" w:hAnsi="Arial" w:cs="Arial"/>
          <w:snapToGrid w:val="0"/>
        </w:rPr>
        <w:t xml:space="preserve"> Device can be </w:t>
      </w:r>
      <w:r w:rsidR="0028684E" w:rsidRPr="00325516">
        <w:rPr>
          <w:rFonts w:ascii="Arial" w:eastAsia="Times New Roman" w:hAnsi="Arial" w:cs="Arial"/>
          <w:snapToGrid w:val="0"/>
        </w:rPr>
        <w:t>manufactured and sold</w:t>
      </w:r>
      <w:r w:rsidR="00285DC0" w:rsidRPr="00325516">
        <w:rPr>
          <w:rFonts w:ascii="Arial" w:eastAsia="Times New Roman" w:hAnsi="Arial" w:cs="Arial"/>
          <w:snapToGrid w:val="0"/>
        </w:rPr>
        <w:t xml:space="preserve"> by a wide range of companies. </w:t>
      </w:r>
      <w:r w:rsidR="00502693" w:rsidRPr="00325516">
        <w:rPr>
          <w:rFonts w:ascii="Arial" w:eastAsia="Times New Roman" w:hAnsi="Arial" w:cs="Arial"/>
          <w:snapToGrid w:val="0"/>
        </w:rPr>
        <w:t>As a result, University estimates there are between 50 and 100 potential licensees. Some of the licensees would be large, successful companies, while others would be small, struggling companies.</w:t>
      </w:r>
      <w:r w:rsidR="0028684E" w:rsidRPr="00325516">
        <w:rPr>
          <w:rFonts w:ascii="Arial" w:eastAsia="Times New Roman" w:hAnsi="Arial" w:cs="Arial"/>
          <w:snapToGrid w:val="0"/>
        </w:rPr>
        <w:t xml:space="preserve"> </w:t>
      </w:r>
    </w:p>
    <w:p w:rsidR="0028684E" w:rsidRPr="00325516" w:rsidRDefault="0028684E" w:rsidP="00524459">
      <w:pPr>
        <w:spacing w:after="0" w:line="264" w:lineRule="auto"/>
        <w:rPr>
          <w:rFonts w:ascii="Arial" w:eastAsia="Times New Roman" w:hAnsi="Arial" w:cs="Arial"/>
          <w:snapToGrid w:val="0"/>
        </w:rPr>
      </w:pPr>
    </w:p>
    <w:p w:rsidR="00524459" w:rsidRPr="00325516" w:rsidRDefault="0028684E" w:rsidP="0028684E">
      <w:pPr>
        <w:spacing w:after="0" w:line="264" w:lineRule="auto"/>
        <w:rPr>
          <w:rFonts w:ascii="Arial" w:eastAsia="Times New Roman" w:hAnsi="Arial" w:cs="Arial"/>
          <w:snapToGrid w:val="0"/>
        </w:rPr>
      </w:pPr>
      <w:r w:rsidRPr="00325516">
        <w:rPr>
          <w:rFonts w:ascii="Arial" w:eastAsia="Times New Roman" w:hAnsi="Arial" w:cs="Arial"/>
          <w:snapToGrid w:val="0"/>
        </w:rPr>
        <w:t>Using the insight that the running sales royalty should involve sharing the operating margin improvement between licensor and licensee, how should University estimate the running sales royalty for the non-exclusive licenses?</w:t>
      </w:r>
    </w:p>
    <w:p w:rsidR="009D6001" w:rsidRDefault="009D6001" w:rsidP="0050111E">
      <w:pPr>
        <w:spacing w:after="0" w:line="264" w:lineRule="auto"/>
        <w:rPr>
          <w:rFonts w:ascii="Arial" w:hAnsi="Arial" w:cs="Arial"/>
          <w:b/>
          <w:bCs/>
          <w:iCs/>
        </w:rPr>
      </w:pPr>
    </w:p>
    <w:sectPr w:rsidR="009D60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27A" w:rsidRDefault="00D0027A" w:rsidP="00566BFA">
      <w:pPr>
        <w:spacing w:after="0" w:line="240" w:lineRule="auto"/>
      </w:pPr>
      <w:r>
        <w:separator/>
      </w:r>
    </w:p>
  </w:endnote>
  <w:endnote w:type="continuationSeparator" w:id="0">
    <w:p w:rsidR="00D0027A" w:rsidRDefault="00D0027A" w:rsidP="00566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465268"/>
      <w:docPartObj>
        <w:docPartGallery w:val="Page Numbers (Bottom of Page)"/>
        <w:docPartUnique/>
      </w:docPartObj>
    </w:sdtPr>
    <w:sdtEndPr>
      <w:rPr>
        <w:color w:val="7F7F7F" w:themeColor="background1" w:themeShade="7F"/>
        <w:spacing w:val="60"/>
        <w:sz w:val="24"/>
        <w:szCs w:val="24"/>
      </w:rPr>
    </w:sdtEndPr>
    <w:sdtContent>
      <w:p w:rsidR="00D0027A" w:rsidRPr="00C53D38" w:rsidRDefault="00D0027A">
        <w:pPr>
          <w:pStyle w:val="Footer"/>
          <w:pBdr>
            <w:top w:val="single" w:sz="4" w:space="1" w:color="D9D9D9" w:themeColor="background1" w:themeShade="D9"/>
          </w:pBdr>
          <w:rPr>
            <w:b/>
            <w:bCs/>
            <w:sz w:val="24"/>
            <w:szCs w:val="24"/>
          </w:rPr>
        </w:pPr>
        <w:r w:rsidRPr="00C53D38">
          <w:rPr>
            <w:sz w:val="24"/>
            <w:szCs w:val="24"/>
          </w:rPr>
          <w:fldChar w:fldCharType="begin"/>
        </w:r>
        <w:r w:rsidRPr="00C53D38">
          <w:rPr>
            <w:sz w:val="24"/>
            <w:szCs w:val="24"/>
          </w:rPr>
          <w:instrText xml:space="preserve"> PAGE   \* MERGEFORMAT </w:instrText>
        </w:r>
        <w:r w:rsidRPr="00C53D38">
          <w:rPr>
            <w:sz w:val="24"/>
            <w:szCs w:val="24"/>
          </w:rPr>
          <w:fldChar w:fldCharType="separate"/>
        </w:r>
        <w:r w:rsidR="00FE4870" w:rsidRPr="00FE4870">
          <w:rPr>
            <w:b/>
            <w:bCs/>
            <w:noProof/>
            <w:sz w:val="24"/>
            <w:szCs w:val="24"/>
          </w:rPr>
          <w:t>1</w:t>
        </w:r>
        <w:r w:rsidRPr="00C53D38">
          <w:rPr>
            <w:b/>
            <w:bCs/>
            <w:noProof/>
            <w:sz w:val="24"/>
            <w:szCs w:val="24"/>
          </w:rPr>
          <w:fldChar w:fldCharType="end"/>
        </w:r>
        <w:r w:rsidRPr="00C53D38">
          <w:rPr>
            <w:b/>
            <w:bCs/>
            <w:sz w:val="24"/>
            <w:szCs w:val="24"/>
          </w:rPr>
          <w:t xml:space="preserve"> | </w:t>
        </w:r>
        <w:r w:rsidRPr="00C53D38">
          <w:rPr>
            <w:color w:val="7F7F7F" w:themeColor="background1" w:themeShade="7F"/>
            <w:spacing w:val="60"/>
            <w:sz w:val="24"/>
            <w:szCs w:val="24"/>
          </w:rPr>
          <w:t>Page</w:t>
        </w:r>
      </w:p>
    </w:sdtContent>
  </w:sdt>
  <w:p w:rsidR="00D0027A" w:rsidRDefault="00D00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27A" w:rsidRDefault="00D0027A" w:rsidP="00566BFA">
      <w:pPr>
        <w:spacing w:after="0" w:line="240" w:lineRule="auto"/>
      </w:pPr>
      <w:r>
        <w:separator/>
      </w:r>
    </w:p>
  </w:footnote>
  <w:footnote w:type="continuationSeparator" w:id="0">
    <w:p w:rsidR="00D0027A" w:rsidRDefault="00D0027A" w:rsidP="00566B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C23"/>
    <w:multiLevelType w:val="hybridMultilevel"/>
    <w:tmpl w:val="3A7C2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864E0F"/>
    <w:multiLevelType w:val="hybridMultilevel"/>
    <w:tmpl w:val="D9AAE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762D14"/>
    <w:multiLevelType w:val="hybridMultilevel"/>
    <w:tmpl w:val="1F043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AB68D7"/>
    <w:multiLevelType w:val="hybridMultilevel"/>
    <w:tmpl w:val="4ECEB34C"/>
    <w:lvl w:ilvl="0" w:tplc="065A13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C3D84"/>
    <w:multiLevelType w:val="hybridMultilevel"/>
    <w:tmpl w:val="420E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60466"/>
    <w:multiLevelType w:val="hybridMultilevel"/>
    <w:tmpl w:val="DC8C750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15:restartNumberingAfterBreak="0">
    <w:nsid w:val="0EFA2FFA"/>
    <w:multiLevelType w:val="hybridMultilevel"/>
    <w:tmpl w:val="72DA9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A0097E"/>
    <w:multiLevelType w:val="hybridMultilevel"/>
    <w:tmpl w:val="9746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BA61F0"/>
    <w:multiLevelType w:val="hybridMultilevel"/>
    <w:tmpl w:val="9334AA40"/>
    <w:lvl w:ilvl="0" w:tplc="ED88F9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10E3A"/>
    <w:multiLevelType w:val="hybridMultilevel"/>
    <w:tmpl w:val="90DE1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076C70"/>
    <w:multiLevelType w:val="hybridMultilevel"/>
    <w:tmpl w:val="8F704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AB4BA3"/>
    <w:multiLevelType w:val="hybridMultilevel"/>
    <w:tmpl w:val="DB6C8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5D7FDD"/>
    <w:multiLevelType w:val="hybridMultilevel"/>
    <w:tmpl w:val="0B7E5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064197"/>
    <w:multiLevelType w:val="hybridMultilevel"/>
    <w:tmpl w:val="0C82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A03BE"/>
    <w:multiLevelType w:val="hybridMultilevel"/>
    <w:tmpl w:val="EC18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0F0949"/>
    <w:multiLevelType w:val="hybridMultilevel"/>
    <w:tmpl w:val="E968E322"/>
    <w:lvl w:ilvl="0" w:tplc="509E2F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CF15E5"/>
    <w:multiLevelType w:val="hybridMultilevel"/>
    <w:tmpl w:val="FCF259F2"/>
    <w:lvl w:ilvl="0" w:tplc="F796E5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257AA"/>
    <w:multiLevelType w:val="hybridMultilevel"/>
    <w:tmpl w:val="F55C6980"/>
    <w:lvl w:ilvl="0" w:tplc="04090001">
      <w:start w:val="1"/>
      <w:numFmt w:val="bullet"/>
      <w:lvlText w:val=""/>
      <w:lvlJc w:val="left"/>
      <w:pPr>
        <w:ind w:left="1440" w:hanging="360"/>
      </w:pPr>
      <w:rPr>
        <w:rFonts w:ascii="Symbol" w:hAnsi="Symbol"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A04F5C"/>
    <w:multiLevelType w:val="hybridMultilevel"/>
    <w:tmpl w:val="920E9AF6"/>
    <w:lvl w:ilvl="0" w:tplc="BBE61ED0">
      <w:start w:val="1"/>
      <w:numFmt w:val="bullet"/>
      <w:pStyle w:val="ListBulleted"/>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1D51C7"/>
    <w:multiLevelType w:val="hybridMultilevel"/>
    <w:tmpl w:val="24702F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720161"/>
    <w:multiLevelType w:val="hybridMultilevel"/>
    <w:tmpl w:val="4DBC8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506C85"/>
    <w:multiLevelType w:val="hybridMultilevel"/>
    <w:tmpl w:val="05DABA6C"/>
    <w:lvl w:ilvl="0" w:tplc="4904709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CAE759C"/>
    <w:multiLevelType w:val="hybridMultilevel"/>
    <w:tmpl w:val="408ED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860611"/>
    <w:multiLevelType w:val="hybridMultilevel"/>
    <w:tmpl w:val="C72C9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CB1B51"/>
    <w:multiLevelType w:val="hybridMultilevel"/>
    <w:tmpl w:val="3A60D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E66A49"/>
    <w:multiLevelType w:val="hybridMultilevel"/>
    <w:tmpl w:val="98CEA89A"/>
    <w:lvl w:ilvl="0" w:tplc="0409000F">
      <w:start w:val="1"/>
      <w:numFmt w:val="decimal"/>
      <w:lvlText w:val="%1."/>
      <w:lvlJc w:val="left"/>
      <w:pPr>
        <w:ind w:left="1486" w:hanging="360"/>
      </w:p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26" w15:restartNumberingAfterBreak="0">
    <w:nsid w:val="64BF326E"/>
    <w:multiLevelType w:val="hybridMultilevel"/>
    <w:tmpl w:val="C91E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F6AD0"/>
    <w:multiLevelType w:val="hybridMultilevel"/>
    <w:tmpl w:val="03F642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5FB2420"/>
    <w:multiLevelType w:val="hybridMultilevel"/>
    <w:tmpl w:val="48CA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FA6FD4"/>
    <w:multiLevelType w:val="hybridMultilevel"/>
    <w:tmpl w:val="F52A1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CE6BAF"/>
    <w:multiLevelType w:val="hybridMultilevel"/>
    <w:tmpl w:val="F0B63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DFF1A65"/>
    <w:multiLevelType w:val="hybridMultilevel"/>
    <w:tmpl w:val="05DABA6C"/>
    <w:lvl w:ilvl="0" w:tplc="4904709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FD91B7D"/>
    <w:multiLevelType w:val="hybridMultilevel"/>
    <w:tmpl w:val="7750BC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028100E"/>
    <w:multiLevelType w:val="hybridMultilevel"/>
    <w:tmpl w:val="27F40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F556E5"/>
    <w:multiLevelType w:val="hybridMultilevel"/>
    <w:tmpl w:val="EF0A14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A21087"/>
    <w:multiLevelType w:val="hybridMultilevel"/>
    <w:tmpl w:val="7750BC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EC063B2"/>
    <w:multiLevelType w:val="hybridMultilevel"/>
    <w:tmpl w:val="BB1C9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61730E"/>
    <w:multiLevelType w:val="hybridMultilevel"/>
    <w:tmpl w:val="6246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8"/>
  </w:num>
  <w:num w:numId="3">
    <w:abstractNumId w:val="23"/>
  </w:num>
  <w:num w:numId="4">
    <w:abstractNumId w:val="27"/>
  </w:num>
  <w:num w:numId="5">
    <w:abstractNumId w:val="32"/>
  </w:num>
  <w:num w:numId="6">
    <w:abstractNumId w:val="35"/>
  </w:num>
  <w:num w:numId="7">
    <w:abstractNumId w:val="9"/>
  </w:num>
  <w:num w:numId="8">
    <w:abstractNumId w:val="13"/>
  </w:num>
  <w:num w:numId="9">
    <w:abstractNumId w:val="17"/>
  </w:num>
  <w:num w:numId="10">
    <w:abstractNumId w:val="25"/>
  </w:num>
  <w:num w:numId="11">
    <w:abstractNumId w:val="31"/>
  </w:num>
  <w:num w:numId="12">
    <w:abstractNumId w:val="19"/>
  </w:num>
  <w:num w:numId="13">
    <w:abstractNumId w:val="24"/>
  </w:num>
  <w:num w:numId="14">
    <w:abstractNumId w:val="21"/>
  </w:num>
  <w:num w:numId="15">
    <w:abstractNumId w:val="34"/>
  </w:num>
  <w:num w:numId="16">
    <w:abstractNumId w:val="11"/>
  </w:num>
  <w:num w:numId="17">
    <w:abstractNumId w:val="10"/>
  </w:num>
  <w:num w:numId="18">
    <w:abstractNumId w:val="26"/>
  </w:num>
  <w:num w:numId="19">
    <w:abstractNumId w:val="6"/>
  </w:num>
  <w:num w:numId="20">
    <w:abstractNumId w:val="36"/>
  </w:num>
  <w:num w:numId="21">
    <w:abstractNumId w:val="3"/>
  </w:num>
  <w:num w:numId="22">
    <w:abstractNumId w:val="14"/>
  </w:num>
  <w:num w:numId="23">
    <w:abstractNumId w:val="2"/>
  </w:num>
  <w:num w:numId="24">
    <w:abstractNumId w:val="8"/>
  </w:num>
  <w:num w:numId="25">
    <w:abstractNumId w:val="15"/>
  </w:num>
  <w:num w:numId="26">
    <w:abstractNumId w:val="4"/>
  </w:num>
  <w:num w:numId="27">
    <w:abstractNumId w:val="20"/>
  </w:num>
  <w:num w:numId="28">
    <w:abstractNumId w:val="29"/>
  </w:num>
  <w:num w:numId="29">
    <w:abstractNumId w:val="12"/>
  </w:num>
  <w:num w:numId="30">
    <w:abstractNumId w:val="1"/>
  </w:num>
  <w:num w:numId="31">
    <w:abstractNumId w:val="0"/>
  </w:num>
  <w:num w:numId="32">
    <w:abstractNumId w:val="37"/>
  </w:num>
  <w:num w:numId="33">
    <w:abstractNumId w:val="33"/>
  </w:num>
  <w:num w:numId="34">
    <w:abstractNumId w:val="30"/>
  </w:num>
  <w:num w:numId="35">
    <w:abstractNumId w:val="16"/>
  </w:num>
  <w:num w:numId="36">
    <w:abstractNumId w:val="7"/>
  </w:num>
  <w:num w:numId="37">
    <w:abstractNumId w:val="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313"/>
    <w:rsid w:val="000159E6"/>
    <w:rsid w:val="000200F3"/>
    <w:rsid w:val="00020798"/>
    <w:rsid w:val="00023A3C"/>
    <w:rsid w:val="00035E1C"/>
    <w:rsid w:val="00046FAF"/>
    <w:rsid w:val="00052107"/>
    <w:rsid w:val="0005616A"/>
    <w:rsid w:val="00060F58"/>
    <w:rsid w:val="00076243"/>
    <w:rsid w:val="000806A9"/>
    <w:rsid w:val="0008255B"/>
    <w:rsid w:val="00087DEA"/>
    <w:rsid w:val="000A5D72"/>
    <w:rsid w:val="000C050E"/>
    <w:rsid w:val="000C38E3"/>
    <w:rsid w:val="000E14C6"/>
    <w:rsid w:val="000F5548"/>
    <w:rsid w:val="001123B9"/>
    <w:rsid w:val="0012052C"/>
    <w:rsid w:val="001338FB"/>
    <w:rsid w:val="001467E7"/>
    <w:rsid w:val="00164B41"/>
    <w:rsid w:val="0017277E"/>
    <w:rsid w:val="001A0E14"/>
    <w:rsid w:val="001A5534"/>
    <w:rsid w:val="001A6D7B"/>
    <w:rsid w:val="001B2C8E"/>
    <w:rsid w:val="00212410"/>
    <w:rsid w:val="00217858"/>
    <w:rsid w:val="0022437C"/>
    <w:rsid w:val="002267EA"/>
    <w:rsid w:val="00236B7F"/>
    <w:rsid w:val="002403E9"/>
    <w:rsid w:val="002448F0"/>
    <w:rsid w:val="002547E8"/>
    <w:rsid w:val="002567A7"/>
    <w:rsid w:val="002679E7"/>
    <w:rsid w:val="002726C7"/>
    <w:rsid w:val="00285DC0"/>
    <w:rsid w:val="0028684E"/>
    <w:rsid w:val="002A6515"/>
    <w:rsid w:val="002A7E6E"/>
    <w:rsid w:val="002B79D5"/>
    <w:rsid w:val="002D2910"/>
    <w:rsid w:val="00325516"/>
    <w:rsid w:val="003327BE"/>
    <w:rsid w:val="003344C1"/>
    <w:rsid w:val="00351E48"/>
    <w:rsid w:val="00355C3B"/>
    <w:rsid w:val="00366EDC"/>
    <w:rsid w:val="00372BEC"/>
    <w:rsid w:val="00373588"/>
    <w:rsid w:val="00374C09"/>
    <w:rsid w:val="00374F64"/>
    <w:rsid w:val="00375B99"/>
    <w:rsid w:val="00376402"/>
    <w:rsid w:val="0039410A"/>
    <w:rsid w:val="003A0C8C"/>
    <w:rsid w:val="003A492E"/>
    <w:rsid w:val="003B2E3E"/>
    <w:rsid w:val="003C25C3"/>
    <w:rsid w:val="003E1A7C"/>
    <w:rsid w:val="00407728"/>
    <w:rsid w:val="00416A9A"/>
    <w:rsid w:val="00420B31"/>
    <w:rsid w:val="004437BB"/>
    <w:rsid w:val="004841F4"/>
    <w:rsid w:val="0048710D"/>
    <w:rsid w:val="004906CE"/>
    <w:rsid w:val="004978CF"/>
    <w:rsid w:val="004B59BA"/>
    <w:rsid w:val="004C0235"/>
    <w:rsid w:val="004D2E36"/>
    <w:rsid w:val="004F7055"/>
    <w:rsid w:val="0050111E"/>
    <w:rsid w:val="00502693"/>
    <w:rsid w:val="00504B84"/>
    <w:rsid w:val="00512986"/>
    <w:rsid w:val="00524459"/>
    <w:rsid w:val="00526EE9"/>
    <w:rsid w:val="00546E46"/>
    <w:rsid w:val="00557327"/>
    <w:rsid w:val="00561D01"/>
    <w:rsid w:val="00566BFA"/>
    <w:rsid w:val="00570CC9"/>
    <w:rsid w:val="00582B08"/>
    <w:rsid w:val="00596B7B"/>
    <w:rsid w:val="005B372C"/>
    <w:rsid w:val="005C23AA"/>
    <w:rsid w:val="005C4F96"/>
    <w:rsid w:val="005E3A0B"/>
    <w:rsid w:val="00621F3B"/>
    <w:rsid w:val="00631843"/>
    <w:rsid w:val="00650B57"/>
    <w:rsid w:val="006518DA"/>
    <w:rsid w:val="00651C25"/>
    <w:rsid w:val="00654E5D"/>
    <w:rsid w:val="00692214"/>
    <w:rsid w:val="00693F46"/>
    <w:rsid w:val="006A2A72"/>
    <w:rsid w:val="006B2281"/>
    <w:rsid w:val="006B4965"/>
    <w:rsid w:val="006C2328"/>
    <w:rsid w:val="006D686E"/>
    <w:rsid w:val="006E685A"/>
    <w:rsid w:val="00701C1A"/>
    <w:rsid w:val="00715F3B"/>
    <w:rsid w:val="00724313"/>
    <w:rsid w:val="00727CD3"/>
    <w:rsid w:val="0074004A"/>
    <w:rsid w:val="00766AC3"/>
    <w:rsid w:val="00771753"/>
    <w:rsid w:val="00772396"/>
    <w:rsid w:val="007724FE"/>
    <w:rsid w:val="00772A2F"/>
    <w:rsid w:val="00776E91"/>
    <w:rsid w:val="007A67FD"/>
    <w:rsid w:val="007B1049"/>
    <w:rsid w:val="007B264A"/>
    <w:rsid w:val="007D4133"/>
    <w:rsid w:val="007D48C8"/>
    <w:rsid w:val="007D7BEF"/>
    <w:rsid w:val="008131B7"/>
    <w:rsid w:val="008326CD"/>
    <w:rsid w:val="00855432"/>
    <w:rsid w:val="00863686"/>
    <w:rsid w:val="00867A0E"/>
    <w:rsid w:val="008B6E98"/>
    <w:rsid w:val="008B707E"/>
    <w:rsid w:val="008F60DB"/>
    <w:rsid w:val="0090478A"/>
    <w:rsid w:val="009050A3"/>
    <w:rsid w:val="009358BD"/>
    <w:rsid w:val="009459BA"/>
    <w:rsid w:val="00966137"/>
    <w:rsid w:val="009815CF"/>
    <w:rsid w:val="009943B6"/>
    <w:rsid w:val="009A75DD"/>
    <w:rsid w:val="009B3737"/>
    <w:rsid w:val="009B6045"/>
    <w:rsid w:val="009C20C5"/>
    <w:rsid w:val="009C3353"/>
    <w:rsid w:val="009D6001"/>
    <w:rsid w:val="009F3AEA"/>
    <w:rsid w:val="00A04479"/>
    <w:rsid w:val="00A22E37"/>
    <w:rsid w:val="00A2699B"/>
    <w:rsid w:val="00A568D0"/>
    <w:rsid w:val="00A60EEC"/>
    <w:rsid w:val="00A6152D"/>
    <w:rsid w:val="00A61CF2"/>
    <w:rsid w:val="00A731AD"/>
    <w:rsid w:val="00A77875"/>
    <w:rsid w:val="00A81850"/>
    <w:rsid w:val="00A8357A"/>
    <w:rsid w:val="00AB2E12"/>
    <w:rsid w:val="00AC21A6"/>
    <w:rsid w:val="00AC5038"/>
    <w:rsid w:val="00AD0B00"/>
    <w:rsid w:val="00AD5903"/>
    <w:rsid w:val="00AD730B"/>
    <w:rsid w:val="00AF54AC"/>
    <w:rsid w:val="00B05933"/>
    <w:rsid w:val="00B348C1"/>
    <w:rsid w:val="00B4353C"/>
    <w:rsid w:val="00B44289"/>
    <w:rsid w:val="00B46212"/>
    <w:rsid w:val="00B46AF7"/>
    <w:rsid w:val="00B47165"/>
    <w:rsid w:val="00B61F7B"/>
    <w:rsid w:val="00B711DF"/>
    <w:rsid w:val="00BA4500"/>
    <w:rsid w:val="00BB59BB"/>
    <w:rsid w:val="00BC2079"/>
    <w:rsid w:val="00BD13F6"/>
    <w:rsid w:val="00BD195A"/>
    <w:rsid w:val="00BD1F82"/>
    <w:rsid w:val="00BE6DA7"/>
    <w:rsid w:val="00BF3F90"/>
    <w:rsid w:val="00BF5FE2"/>
    <w:rsid w:val="00C21FFE"/>
    <w:rsid w:val="00C22F62"/>
    <w:rsid w:val="00C27BC5"/>
    <w:rsid w:val="00C27F6E"/>
    <w:rsid w:val="00C35B53"/>
    <w:rsid w:val="00C456E5"/>
    <w:rsid w:val="00C5121A"/>
    <w:rsid w:val="00C53D38"/>
    <w:rsid w:val="00C62969"/>
    <w:rsid w:val="00C74429"/>
    <w:rsid w:val="00C74445"/>
    <w:rsid w:val="00C85291"/>
    <w:rsid w:val="00CA02EC"/>
    <w:rsid w:val="00CA7992"/>
    <w:rsid w:val="00CB0C21"/>
    <w:rsid w:val="00CB26AF"/>
    <w:rsid w:val="00CB7E69"/>
    <w:rsid w:val="00CC2087"/>
    <w:rsid w:val="00CD2F27"/>
    <w:rsid w:val="00CE6C66"/>
    <w:rsid w:val="00D0027A"/>
    <w:rsid w:val="00D04289"/>
    <w:rsid w:val="00D05C7A"/>
    <w:rsid w:val="00D20650"/>
    <w:rsid w:val="00D24767"/>
    <w:rsid w:val="00D26B4C"/>
    <w:rsid w:val="00D37FCA"/>
    <w:rsid w:val="00D43811"/>
    <w:rsid w:val="00D46F57"/>
    <w:rsid w:val="00D52D2E"/>
    <w:rsid w:val="00D55D9D"/>
    <w:rsid w:val="00D652EE"/>
    <w:rsid w:val="00D729C5"/>
    <w:rsid w:val="00DA148C"/>
    <w:rsid w:val="00DD2C29"/>
    <w:rsid w:val="00E00051"/>
    <w:rsid w:val="00E032F7"/>
    <w:rsid w:val="00E1013A"/>
    <w:rsid w:val="00E26C65"/>
    <w:rsid w:val="00E30B59"/>
    <w:rsid w:val="00E37988"/>
    <w:rsid w:val="00E52844"/>
    <w:rsid w:val="00E70E54"/>
    <w:rsid w:val="00E846AD"/>
    <w:rsid w:val="00EA2A9D"/>
    <w:rsid w:val="00EC5FF6"/>
    <w:rsid w:val="00EE024F"/>
    <w:rsid w:val="00EF6684"/>
    <w:rsid w:val="00F02CBF"/>
    <w:rsid w:val="00F03E71"/>
    <w:rsid w:val="00F21ED7"/>
    <w:rsid w:val="00F26487"/>
    <w:rsid w:val="00F26EE4"/>
    <w:rsid w:val="00F36793"/>
    <w:rsid w:val="00F501EE"/>
    <w:rsid w:val="00F54C1E"/>
    <w:rsid w:val="00F6282F"/>
    <w:rsid w:val="00F730C9"/>
    <w:rsid w:val="00FB2F23"/>
    <w:rsid w:val="00FC7721"/>
    <w:rsid w:val="00FE215B"/>
    <w:rsid w:val="00FE4870"/>
    <w:rsid w:val="00FE624F"/>
    <w:rsid w:val="00FF5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FE6A12-2D8B-44CE-AC63-A122D90A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2EE"/>
    <w:pPr>
      <w:ind w:left="720"/>
      <w:contextualSpacing/>
    </w:pPr>
  </w:style>
  <w:style w:type="paragraph" w:customStyle="1" w:styleId="Para">
    <w:name w:val="Para"/>
    <w:rsid w:val="00B4353C"/>
    <w:pPr>
      <w:spacing w:after="120" w:line="240" w:lineRule="auto"/>
      <w:ind w:left="720" w:firstLine="720"/>
    </w:pPr>
    <w:rPr>
      <w:rFonts w:ascii="Times New Roman" w:eastAsia="Times New Roman" w:hAnsi="Times New Roman" w:cs="Times New Roman"/>
      <w:snapToGrid w:val="0"/>
      <w:sz w:val="26"/>
      <w:szCs w:val="20"/>
    </w:rPr>
  </w:style>
  <w:style w:type="paragraph" w:customStyle="1" w:styleId="Slug">
    <w:name w:val="Slug"/>
    <w:basedOn w:val="Normal"/>
    <w:next w:val="Para"/>
    <w:rsid w:val="00B4353C"/>
    <w:pPr>
      <w:spacing w:before="360" w:after="360" w:line="240" w:lineRule="auto"/>
      <w:ind w:left="1440"/>
    </w:pPr>
    <w:rPr>
      <w:rFonts w:ascii="Arial" w:eastAsia="Times New Roman" w:hAnsi="Arial" w:cs="Times New Roman"/>
      <w:b/>
      <w:sz w:val="24"/>
      <w:szCs w:val="20"/>
    </w:rPr>
  </w:style>
  <w:style w:type="paragraph" w:customStyle="1" w:styleId="H4">
    <w:name w:val="H4"/>
    <w:next w:val="Para"/>
    <w:rsid w:val="00B4353C"/>
    <w:pPr>
      <w:keepNext/>
      <w:widowControl w:val="0"/>
      <w:spacing w:before="240" w:after="120" w:line="240" w:lineRule="auto"/>
      <w:outlineLvl w:val="4"/>
    </w:pPr>
    <w:rPr>
      <w:rFonts w:ascii="Times New Roman" w:eastAsia="Times New Roman" w:hAnsi="Times New Roman" w:cs="Times New Roman"/>
      <w:b/>
      <w:snapToGrid w:val="0"/>
      <w:sz w:val="26"/>
      <w:szCs w:val="20"/>
      <w:u w:val="single"/>
    </w:rPr>
  </w:style>
  <w:style w:type="paragraph" w:customStyle="1" w:styleId="ListBulleted">
    <w:name w:val="ListBulleted"/>
    <w:rsid w:val="00B4353C"/>
    <w:pPr>
      <w:numPr>
        <w:numId w:val="2"/>
      </w:numPr>
      <w:spacing w:before="120" w:after="120" w:line="240" w:lineRule="auto"/>
      <w:contextualSpacing/>
    </w:pPr>
    <w:rPr>
      <w:rFonts w:ascii="Times New Roman" w:eastAsia="Times New Roman" w:hAnsi="Times New Roman" w:cs="Times New Roman"/>
      <w:snapToGrid w:val="0"/>
      <w:sz w:val="26"/>
      <w:szCs w:val="20"/>
    </w:rPr>
  </w:style>
  <w:style w:type="paragraph" w:customStyle="1" w:styleId="H3">
    <w:name w:val="H3"/>
    <w:next w:val="Para"/>
    <w:rsid w:val="00B4353C"/>
    <w:pPr>
      <w:keepNext/>
      <w:spacing w:before="360" w:after="240" w:line="240" w:lineRule="auto"/>
      <w:outlineLvl w:val="3"/>
    </w:pPr>
    <w:rPr>
      <w:rFonts w:ascii="Arial" w:eastAsia="Times New Roman" w:hAnsi="Arial" w:cs="Times New Roman"/>
      <w:b/>
      <w:snapToGrid w:val="0"/>
      <w:sz w:val="32"/>
      <w:szCs w:val="20"/>
    </w:rPr>
  </w:style>
  <w:style w:type="paragraph" w:customStyle="1" w:styleId="TableCaption">
    <w:name w:val="TableCaption"/>
    <w:basedOn w:val="Slug"/>
    <w:rsid w:val="00B4353C"/>
    <w:pPr>
      <w:keepNext/>
      <w:widowControl w:val="0"/>
      <w:spacing w:before="240" w:after="120"/>
      <w:ind w:left="0"/>
    </w:pPr>
    <w:rPr>
      <w:snapToGrid w:val="0"/>
    </w:rPr>
  </w:style>
  <w:style w:type="paragraph" w:customStyle="1" w:styleId="TableEntry">
    <w:name w:val="TableEntry"/>
    <w:rsid w:val="00B4353C"/>
    <w:pPr>
      <w:spacing w:after="60" w:line="240" w:lineRule="auto"/>
    </w:pPr>
    <w:rPr>
      <w:rFonts w:ascii="Arial" w:eastAsia="Times New Roman" w:hAnsi="Arial" w:cs="Times New Roman"/>
      <w:szCs w:val="20"/>
    </w:rPr>
  </w:style>
  <w:style w:type="paragraph" w:customStyle="1" w:styleId="TableHead">
    <w:name w:val="TableHead"/>
    <w:rsid w:val="00B4353C"/>
    <w:pPr>
      <w:keepNext/>
      <w:spacing w:after="0" w:line="240" w:lineRule="auto"/>
    </w:pPr>
    <w:rPr>
      <w:rFonts w:ascii="Arial" w:eastAsia="Times New Roman" w:hAnsi="Arial" w:cs="Times New Roman"/>
      <w:b/>
      <w:szCs w:val="20"/>
    </w:rPr>
  </w:style>
  <w:style w:type="paragraph" w:customStyle="1" w:styleId="TableFootnote">
    <w:name w:val="TableFootnote"/>
    <w:rsid w:val="00B4353C"/>
    <w:pPr>
      <w:spacing w:after="240" w:line="240" w:lineRule="auto"/>
      <w:ind w:left="1440"/>
      <w:contextualSpacing/>
    </w:pPr>
    <w:rPr>
      <w:rFonts w:ascii="Arial" w:eastAsia="Times New Roman" w:hAnsi="Arial" w:cs="Times New Roman"/>
      <w:sz w:val="18"/>
      <w:szCs w:val="20"/>
    </w:rPr>
  </w:style>
  <w:style w:type="paragraph" w:customStyle="1" w:styleId="ListHead">
    <w:name w:val="ListHead"/>
    <w:rsid w:val="00B4353C"/>
    <w:pPr>
      <w:spacing w:after="0" w:line="240" w:lineRule="auto"/>
      <w:ind w:left="1440"/>
    </w:pPr>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566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BFA"/>
  </w:style>
  <w:style w:type="paragraph" w:styleId="Footer">
    <w:name w:val="footer"/>
    <w:basedOn w:val="Normal"/>
    <w:link w:val="FooterChar"/>
    <w:uiPriority w:val="99"/>
    <w:unhideWhenUsed/>
    <w:rsid w:val="00566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BFA"/>
  </w:style>
  <w:style w:type="paragraph" w:styleId="BalloonText">
    <w:name w:val="Balloon Text"/>
    <w:basedOn w:val="Normal"/>
    <w:link w:val="BalloonTextChar"/>
    <w:uiPriority w:val="99"/>
    <w:semiHidden/>
    <w:unhideWhenUsed/>
    <w:rsid w:val="007B2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64A"/>
    <w:rPr>
      <w:rFonts w:ascii="Tahoma" w:hAnsi="Tahoma" w:cs="Tahoma"/>
      <w:sz w:val="16"/>
      <w:szCs w:val="16"/>
    </w:rPr>
  </w:style>
  <w:style w:type="table" w:styleId="TableGrid">
    <w:name w:val="Table Grid"/>
    <w:basedOn w:val="TableNormal"/>
    <w:uiPriority w:val="39"/>
    <w:rsid w:val="005B3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
    <w:name w:val="Equation"/>
    <w:rsid w:val="006E685A"/>
    <w:pPr>
      <w:spacing w:before="120" w:after="120" w:line="240" w:lineRule="auto"/>
      <w:ind w:left="1440"/>
    </w:pPr>
    <w:rPr>
      <w:rFonts w:ascii="Times New Roman" w:eastAsia="Times New Roman" w:hAnsi="Times New Roman" w:cs="Times New Roman"/>
      <w:snapToGrid w:val="0"/>
      <w:sz w:val="26"/>
      <w:szCs w:val="20"/>
    </w:rPr>
  </w:style>
  <w:style w:type="character" w:styleId="PlaceholderText">
    <w:name w:val="Placeholder Text"/>
    <w:basedOn w:val="DefaultParagraphFont"/>
    <w:uiPriority w:val="99"/>
    <w:semiHidden/>
    <w:rsid w:val="006E685A"/>
    <w:rPr>
      <w:color w:val="808080"/>
    </w:rPr>
  </w:style>
  <w:style w:type="paragraph" w:customStyle="1" w:styleId="ListNumbered">
    <w:name w:val="ListNumbered"/>
    <w:rsid w:val="00A8357A"/>
    <w:pPr>
      <w:widowControl w:val="0"/>
      <w:spacing w:before="120" w:after="120" w:line="240" w:lineRule="auto"/>
      <w:ind w:left="1800" w:hanging="360"/>
      <w:contextualSpacing/>
    </w:pPr>
    <w:rPr>
      <w:rFonts w:ascii="Times New Roman" w:eastAsia="Times New Roman" w:hAnsi="Times New Roman" w:cs="Times New Roman"/>
      <w:snapToGrid w:val="0"/>
      <w:sz w:val="26"/>
      <w:szCs w:val="20"/>
    </w:rPr>
  </w:style>
  <w:style w:type="paragraph" w:customStyle="1" w:styleId="H2">
    <w:name w:val="H2"/>
    <w:next w:val="Para"/>
    <w:rsid w:val="00A8357A"/>
    <w:pPr>
      <w:keepNext/>
      <w:widowControl w:val="0"/>
      <w:spacing w:before="360" w:after="240" w:line="240" w:lineRule="auto"/>
      <w:outlineLvl w:val="2"/>
    </w:pPr>
    <w:rPr>
      <w:rFonts w:ascii="Arial" w:eastAsia="Times New Roman" w:hAnsi="Arial" w:cs="Times New Roman"/>
      <w:b/>
      <w:snapToGrid w:val="0"/>
      <w:sz w:val="40"/>
      <w:szCs w:val="20"/>
      <w:u w:val="single"/>
    </w:rPr>
  </w:style>
  <w:style w:type="character" w:styleId="CommentReference">
    <w:name w:val="annotation reference"/>
    <w:basedOn w:val="DefaultParagraphFont"/>
    <w:uiPriority w:val="99"/>
    <w:semiHidden/>
    <w:unhideWhenUsed/>
    <w:rsid w:val="009D6001"/>
    <w:rPr>
      <w:sz w:val="16"/>
      <w:szCs w:val="16"/>
    </w:rPr>
  </w:style>
  <w:style w:type="paragraph" w:styleId="CommentText">
    <w:name w:val="annotation text"/>
    <w:basedOn w:val="Normal"/>
    <w:link w:val="CommentTextChar"/>
    <w:uiPriority w:val="99"/>
    <w:semiHidden/>
    <w:unhideWhenUsed/>
    <w:rsid w:val="009D6001"/>
    <w:pPr>
      <w:spacing w:line="240" w:lineRule="auto"/>
    </w:pPr>
    <w:rPr>
      <w:sz w:val="20"/>
      <w:szCs w:val="20"/>
    </w:rPr>
  </w:style>
  <w:style w:type="character" w:customStyle="1" w:styleId="CommentTextChar">
    <w:name w:val="Comment Text Char"/>
    <w:basedOn w:val="DefaultParagraphFont"/>
    <w:link w:val="CommentText"/>
    <w:uiPriority w:val="99"/>
    <w:semiHidden/>
    <w:rsid w:val="009D6001"/>
    <w:rPr>
      <w:sz w:val="20"/>
      <w:szCs w:val="20"/>
    </w:rPr>
  </w:style>
  <w:style w:type="paragraph" w:styleId="CommentSubject">
    <w:name w:val="annotation subject"/>
    <w:basedOn w:val="CommentText"/>
    <w:next w:val="CommentText"/>
    <w:link w:val="CommentSubjectChar"/>
    <w:uiPriority w:val="99"/>
    <w:semiHidden/>
    <w:unhideWhenUsed/>
    <w:rsid w:val="009D6001"/>
    <w:rPr>
      <w:b/>
      <w:bCs/>
    </w:rPr>
  </w:style>
  <w:style w:type="character" w:customStyle="1" w:styleId="CommentSubjectChar">
    <w:name w:val="Comment Subject Char"/>
    <w:basedOn w:val="CommentTextChar"/>
    <w:link w:val="CommentSubject"/>
    <w:uiPriority w:val="99"/>
    <w:semiHidden/>
    <w:rsid w:val="009D6001"/>
    <w:rPr>
      <w:b/>
      <w:bCs/>
      <w:sz w:val="20"/>
      <w:szCs w:val="20"/>
    </w:rPr>
  </w:style>
  <w:style w:type="paragraph" w:styleId="FootnoteText">
    <w:name w:val="footnote text"/>
    <w:basedOn w:val="Normal"/>
    <w:link w:val="FootnoteTextChar"/>
    <w:uiPriority w:val="99"/>
    <w:semiHidden/>
    <w:unhideWhenUsed/>
    <w:rsid w:val="009D60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6001"/>
    <w:rPr>
      <w:sz w:val="20"/>
      <w:szCs w:val="20"/>
    </w:rPr>
  </w:style>
  <w:style w:type="character" w:styleId="FootnoteReference">
    <w:name w:val="footnote reference"/>
    <w:basedOn w:val="DefaultParagraphFont"/>
    <w:uiPriority w:val="99"/>
    <w:semiHidden/>
    <w:unhideWhenUsed/>
    <w:rsid w:val="009D60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4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0FD3D-9848-48FB-BC98-3B74E93AD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New Hampshire School of Law</Company>
  <LinksUpToDate>false</LinksUpToDate>
  <CharactersWithSpaces>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Orcutt</dc:creator>
  <cp:lastModifiedBy>Orcutt, John</cp:lastModifiedBy>
  <cp:revision>5</cp:revision>
  <cp:lastPrinted>2014-05-24T21:59:00Z</cp:lastPrinted>
  <dcterms:created xsi:type="dcterms:W3CDTF">2015-06-02T14:46:00Z</dcterms:created>
  <dcterms:modified xsi:type="dcterms:W3CDTF">2015-06-03T00:23:00Z</dcterms:modified>
</cp:coreProperties>
</file>